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161E" w14:textId="5461AC6C" w:rsidR="003B43C1" w:rsidRPr="00B40B40" w:rsidRDefault="003B43C1" w:rsidP="00B40B40">
      <w:pPr>
        <w:pStyle w:val="Default"/>
        <w:snapToGrid w:val="0"/>
        <w:spacing w:before="120"/>
        <w:rPr>
          <w:rFonts w:asciiTheme="minorHAnsi" w:hAnsiTheme="minorHAnsi" w:cstheme="minorHAnsi"/>
          <w:sz w:val="22"/>
          <w:szCs w:val="22"/>
        </w:rPr>
      </w:pPr>
    </w:p>
    <w:p w14:paraId="42209017" w14:textId="77777777" w:rsidR="00532883" w:rsidRPr="00B40B40" w:rsidRDefault="00532883" w:rsidP="00B40B40">
      <w:pPr>
        <w:pStyle w:val="Default"/>
        <w:snapToGrid w:val="0"/>
        <w:spacing w:before="120"/>
        <w:rPr>
          <w:rFonts w:asciiTheme="minorHAnsi" w:hAnsiTheme="minorHAnsi" w:cstheme="minorHAnsi"/>
          <w:sz w:val="22"/>
          <w:szCs w:val="22"/>
        </w:rPr>
      </w:pPr>
    </w:p>
    <w:p w14:paraId="12983685" w14:textId="77777777" w:rsidR="003B43C1" w:rsidRPr="00B40B40" w:rsidRDefault="003B43C1" w:rsidP="00B40B40">
      <w:pPr>
        <w:pStyle w:val="Default"/>
        <w:snapToGrid w:val="0"/>
        <w:spacing w:before="120"/>
        <w:rPr>
          <w:rFonts w:asciiTheme="minorHAnsi" w:hAnsiTheme="minorHAnsi" w:cstheme="minorHAnsi"/>
          <w:sz w:val="22"/>
          <w:szCs w:val="22"/>
        </w:rPr>
      </w:pPr>
    </w:p>
    <w:p w14:paraId="747059F0" w14:textId="77777777" w:rsidR="003B43C1" w:rsidRPr="00B40B40" w:rsidRDefault="003B43C1" w:rsidP="00B40B40">
      <w:pPr>
        <w:pStyle w:val="Default"/>
        <w:snapToGrid w:val="0"/>
        <w:spacing w:before="120"/>
        <w:rPr>
          <w:rFonts w:asciiTheme="minorHAnsi" w:hAnsiTheme="minorHAnsi" w:cstheme="minorHAnsi"/>
          <w:sz w:val="22"/>
          <w:szCs w:val="22"/>
        </w:rPr>
      </w:pPr>
    </w:p>
    <w:p w14:paraId="15375349" w14:textId="77777777" w:rsidR="003B43C1" w:rsidRPr="00B40B40" w:rsidRDefault="003B43C1" w:rsidP="00B40B40">
      <w:pPr>
        <w:pStyle w:val="Default"/>
        <w:snapToGrid w:val="0"/>
        <w:spacing w:before="120"/>
        <w:rPr>
          <w:rFonts w:asciiTheme="minorHAnsi" w:hAnsiTheme="minorHAnsi" w:cstheme="minorHAnsi"/>
          <w:sz w:val="22"/>
          <w:szCs w:val="22"/>
        </w:rPr>
      </w:pPr>
    </w:p>
    <w:p w14:paraId="0682DE2E" w14:textId="77777777" w:rsidR="003B43C1" w:rsidRPr="00B40B40" w:rsidRDefault="003B43C1" w:rsidP="00B40B40">
      <w:pPr>
        <w:pStyle w:val="Default"/>
        <w:snapToGrid w:val="0"/>
        <w:spacing w:before="120"/>
        <w:rPr>
          <w:rFonts w:asciiTheme="minorHAnsi" w:hAnsiTheme="minorHAnsi" w:cstheme="minorHAnsi"/>
          <w:sz w:val="22"/>
          <w:szCs w:val="22"/>
        </w:rPr>
      </w:pPr>
    </w:p>
    <w:p w14:paraId="65924933" w14:textId="77777777" w:rsidR="003B43C1" w:rsidRPr="00B40B40" w:rsidRDefault="003B43C1" w:rsidP="00B40B40">
      <w:pPr>
        <w:pStyle w:val="Default"/>
        <w:snapToGrid w:val="0"/>
        <w:spacing w:before="120"/>
        <w:rPr>
          <w:rFonts w:asciiTheme="minorHAnsi" w:hAnsiTheme="minorHAnsi" w:cstheme="minorHAnsi"/>
          <w:sz w:val="22"/>
          <w:szCs w:val="22"/>
        </w:rPr>
      </w:pPr>
    </w:p>
    <w:p w14:paraId="380F1619" w14:textId="77777777" w:rsidR="003B43C1" w:rsidRPr="00B40B40" w:rsidRDefault="003B43C1" w:rsidP="00B40B40">
      <w:pPr>
        <w:pStyle w:val="Default"/>
        <w:snapToGrid w:val="0"/>
        <w:spacing w:before="120"/>
        <w:rPr>
          <w:rFonts w:asciiTheme="minorHAnsi" w:hAnsiTheme="minorHAnsi" w:cstheme="minorHAnsi"/>
          <w:sz w:val="22"/>
          <w:szCs w:val="22"/>
        </w:rPr>
      </w:pPr>
    </w:p>
    <w:p w14:paraId="35CF9E7D" w14:textId="77777777" w:rsidR="003B43C1" w:rsidRPr="00B40B40" w:rsidRDefault="003B43C1" w:rsidP="00B40B40">
      <w:pPr>
        <w:pStyle w:val="Default"/>
        <w:snapToGrid w:val="0"/>
        <w:spacing w:before="120"/>
        <w:rPr>
          <w:rFonts w:asciiTheme="minorHAnsi" w:hAnsiTheme="minorHAnsi" w:cstheme="minorHAnsi"/>
          <w:sz w:val="22"/>
          <w:szCs w:val="22"/>
        </w:rPr>
      </w:pPr>
    </w:p>
    <w:p w14:paraId="79000057" w14:textId="77777777" w:rsidR="003B43C1" w:rsidRPr="00B40B40" w:rsidRDefault="003B43C1" w:rsidP="00B40B40">
      <w:pPr>
        <w:pStyle w:val="Default"/>
        <w:snapToGrid w:val="0"/>
        <w:spacing w:before="120"/>
        <w:rPr>
          <w:rFonts w:asciiTheme="minorHAnsi" w:hAnsiTheme="minorHAnsi" w:cstheme="minorHAnsi"/>
          <w:sz w:val="22"/>
          <w:szCs w:val="22"/>
        </w:rPr>
      </w:pPr>
    </w:p>
    <w:p w14:paraId="101A0F22" w14:textId="77777777" w:rsidR="003B43C1" w:rsidRPr="00B40B40" w:rsidRDefault="003B43C1" w:rsidP="00B40B40">
      <w:pPr>
        <w:pStyle w:val="Default"/>
        <w:snapToGrid w:val="0"/>
        <w:spacing w:before="120"/>
        <w:rPr>
          <w:rFonts w:asciiTheme="minorHAnsi" w:hAnsiTheme="minorHAnsi" w:cstheme="minorHAnsi"/>
          <w:sz w:val="22"/>
          <w:szCs w:val="22"/>
        </w:rPr>
      </w:pPr>
    </w:p>
    <w:p w14:paraId="52C332D7" w14:textId="77777777" w:rsidR="003B43C1" w:rsidRPr="00B40B40" w:rsidRDefault="003B43C1" w:rsidP="00B40B40">
      <w:pPr>
        <w:pStyle w:val="Default"/>
        <w:snapToGrid w:val="0"/>
        <w:spacing w:before="120"/>
        <w:rPr>
          <w:rFonts w:asciiTheme="minorHAnsi" w:hAnsiTheme="minorHAnsi" w:cstheme="minorHAnsi"/>
          <w:sz w:val="22"/>
          <w:szCs w:val="22"/>
        </w:rPr>
      </w:pPr>
    </w:p>
    <w:p w14:paraId="25823162" w14:textId="77777777" w:rsidR="003B43C1" w:rsidRPr="00604FD9" w:rsidRDefault="003B43C1" w:rsidP="00B40B40">
      <w:pPr>
        <w:pStyle w:val="Default"/>
        <w:snapToGrid w:val="0"/>
        <w:spacing w:before="120"/>
        <w:jc w:val="center"/>
        <w:rPr>
          <w:rFonts w:asciiTheme="minorHAnsi" w:hAnsiTheme="minorHAnsi" w:cstheme="minorHAnsi"/>
          <w:b/>
          <w:bCs/>
          <w:sz w:val="28"/>
          <w:szCs w:val="28"/>
        </w:rPr>
      </w:pPr>
      <w:r w:rsidRPr="00604FD9">
        <w:rPr>
          <w:rFonts w:asciiTheme="minorHAnsi" w:hAnsiTheme="minorHAnsi" w:cstheme="minorHAnsi"/>
          <w:b/>
          <w:bCs/>
          <w:sz w:val="28"/>
          <w:szCs w:val="28"/>
        </w:rPr>
        <w:t>EXECUTIVE SUB-COMMITTEE</w:t>
      </w:r>
    </w:p>
    <w:p w14:paraId="261CF54D" w14:textId="77777777" w:rsidR="00574FD4" w:rsidRPr="00604FD9" w:rsidRDefault="00574FD4" w:rsidP="00B40B40">
      <w:pPr>
        <w:pStyle w:val="Default"/>
        <w:snapToGrid w:val="0"/>
        <w:spacing w:before="120"/>
        <w:jc w:val="center"/>
        <w:rPr>
          <w:rFonts w:asciiTheme="minorHAnsi" w:hAnsiTheme="minorHAnsi" w:cstheme="minorHAnsi"/>
          <w:b/>
          <w:bCs/>
          <w:sz w:val="28"/>
          <w:szCs w:val="28"/>
        </w:rPr>
      </w:pPr>
    </w:p>
    <w:p w14:paraId="3FFB4ABD" w14:textId="77777777" w:rsidR="003B43C1" w:rsidRPr="00604FD9" w:rsidRDefault="003B43C1" w:rsidP="00B40B40">
      <w:pPr>
        <w:pStyle w:val="Default"/>
        <w:snapToGrid w:val="0"/>
        <w:spacing w:before="120"/>
        <w:jc w:val="center"/>
        <w:rPr>
          <w:rFonts w:asciiTheme="minorHAnsi" w:hAnsiTheme="minorHAnsi" w:cstheme="minorHAnsi"/>
          <w:sz w:val="28"/>
          <w:szCs w:val="28"/>
        </w:rPr>
      </w:pPr>
    </w:p>
    <w:p w14:paraId="266EFE3E" w14:textId="77777777" w:rsidR="003B43C1" w:rsidRPr="00604FD9" w:rsidRDefault="003B43C1" w:rsidP="00B40B40">
      <w:pPr>
        <w:pStyle w:val="Default"/>
        <w:snapToGrid w:val="0"/>
        <w:spacing w:before="120"/>
        <w:jc w:val="center"/>
        <w:rPr>
          <w:rFonts w:asciiTheme="minorHAnsi" w:hAnsiTheme="minorHAnsi" w:cstheme="minorHAnsi"/>
          <w:b/>
          <w:bCs/>
          <w:sz w:val="28"/>
          <w:szCs w:val="28"/>
        </w:rPr>
      </w:pPr>
      <w:r w:rsidRPr="00604FD9">
        <w:rPr>
          <w:rFonts w:asciiTheme="minorHAnsi" w:hAnsiTheme="minorHAnsi" w:cstheme="minorHAnsi"/>
          <w:b/>
          <w:bCs/>
          <w:sz w:val="28"/>
          <w:szCs w:val="28"/>
        </w:rPr>
        <w:t>STUDENT RECRUITMENT STRATEGY COMMITTEE</w:t>
      </w:r>
    </w:p>
    <w:p w14:paraId="0B1C523D" w14:textId="146D8B4B" w:rsidR="00574FD4" w:rsidRPr="00604FD9" w:rsidRDefault="00574FD4" w:rsidP="00B40B40">
      <w:pPr>
        <w:pStyle w:val="Default"/>
        <w:snapToGrid w:val="0"/>
        <w:spacing w:before="120"/>
        <w:jc w:val="center"/>
        <w:rPr>
          <w:rFonts w:asciiTheme="minorHAnsi" w:hAnsiTheme="minorHAnsi" w:cstheme="minorHAnsi"/>
          <w:sz w:val="28"/>
          <w:szCs w:val="28"/>
        </w:rPr>
      </w:pPr>
    </w:p>
    <w:p w14:paraId="42197142" w14:textId="77777777" w:rsidR="009C6D03" w:rsidRPr="00604FD9" w:rsidRDefault="003B43C1" w:rsidP="00B40B40">
      <w:pPr>
        <w:pStyle w:val="Default"/>
        <w:snapToGrid w:val="0"/>
        <w:spacing w:before="120"/>
        <w:jc w:val="center"/>
        <w:rPr>
          <w:rFonts w:asciiTheme="minorHAnsi" w:hAnsiTheme="minorHAnsi" w:cstheme="minorHAnsi"/>
          <w:b/>
          <w:bCs/>
          <w:sz w:val="28"/>
          <w:szCs w:val="28"/>
        </w:rPr>
      </w:pPr>
      <w:r w:rsidRPr="00604FD9">
        <w:rPr>
          <w:rFonts w:asciiTheme="minorHAnsi" w:hAnsiTheme="minorHAnsi" w:cstheme="minorHAnsi"/>
          <w:b/>
          <w:bCs/>
          <w:sz w:val="28"/>
          <w:szCs w:val="28"/>
        </w:rPr>
        <w:t>Working Group</w:t>
      </w:r>
      <w:r w:rsidR="009C6D03" w:rsidRPr="00604FD9">
        <w:rPr>
          <w:rFonts w:asciiTheme="minorHAnsi" w:hAnsiTheme="minorHAnsi" w:cstheme="minorHAnsi"/>
          <w:b/>
          <w:bCs/>
          <w:sz w:val="28"/>
          <w:szCs w:val="28"/>
        </w:rPr>
        <w:t>s</w:t>
      </w:r>
      <w:r w:rsidRPr="00604FD9">
        <w:rPr>
          <w:rFonts w:asciiTheme="minorHAnsi" w:hAnsiTheme="minorHAnsi" w:cstheme="minorHAnsi"/>
          <w:b/>
          <w:bCs/>
          <w:sz w:val="28"/>
          <w:szCs w:val="28"/>
        </w:rPr>
        <w:t>:</w:t>
      </w:r>
    </w:p>
    <w:p w14:paraId="0939F2F4" w14:textId="77777777" w:rsidR="009C6D03" w:rsidRPr="00B40B40" w:rsidRDefault="009C6D03" w:rsidP="00B40B40">
      <w:pPr>
        <w:pStyle w:val="Default"/>
        <w:snapToGrid w:val="0"/>
        <w:spacing w:before="120"/>
        <w:jc w:val="center"/>
        <w:rPr>
          <w:rFonts w:asciiTheme="minorHAnsi" w:hAnsiTheme="minorHAnsi" w:cstheme="minorHAnsi"/>
          <w:b/>
          <w:bCs/>
          <w:sz w:val="22"/>
          <w:szCs w:val="22"/>
        </w:rPr>
      </w:pPr>
      <w:r w:rsidRPr="00B40B40">
        <w:rPr>
          <w:rFonts w:asciiTheme="minorHAnsi" w:hAnsiTheme="minorHAnsi" w:cstheme="minorHAnsi"/>
          <w:b/>
          <w:bCs/>
          <w:sz w:val="22"/>
          <w:szCs w:val="22"/>
        </w:rPr>
        <w:t>Undergraduate Recruitment Working Group</w:t>
      </w:r>
    </w:p>
    <w:p w14:paraId="6C90F225" w14:textId="77777777" w:rsidR="009C6D03" w:rsidRPr="00B40B40" w:rsidRDefault="009C6D03" w:rsidP="00B40B40">
      <w:pPr>
        <w:pStyle w:val="Default"/>
        <w:snapToGrid w:val="0"/>
        <w:spacing w:before="120"/>
        <w:jc w:val="center"/>
        <w:rPr>
          <w:rFonts w:asciiTheme="minorHAnsi" w:hAnsiTheme="minorHAnsi" w:cstheme="minorHAnsi"/>
          <w:b/>
          <w:bCs/>
          <w:sz w:val="22"/>
          <w:szCs w:val="22"/>
        </w:rPr>
      </w:pPr>
      <w:r w:rsidRPr="00B40B40">
        <w:rPr>
          <w:rFonts w:asciiTheme="minorHAnsi" w:hAnsiTheme="minorHAnsi" w:cstheme="minorHAnsi"/>
          <w:b/>
          <w:bCs/>
          <w:sz w:val="22"/>
          <w:szCs w:val="22"/>
        </w:rPr>
        <w:t>Graduate and Professional Studies Recruitment Working Group</w:t>
      </w:r>
    </w:p>
    <w:p w14:paraId="217E1621" w14:textId="54B08F12" w:rsidR="003B43C1" w:rsidRPr="00B40B40" w:rsidRDefault="003B43C1" w:rsidP="00B40B40">
      <w:pPr>
        <w:pStyle w:val="Default"/>
        <w:snapToGrid w:val="0"/>
        <w:spacing w:before="120"/>
        <w:jc w:val="center"/>
        <w:rPr>
          <w:rFonts w:asciiTheme="minorHAnsi" w:hAnsiTheme="minorHAnsi" w:cstheme="minorHAnsi"/>
          <w:b/>
          <w:bCs/>
          <w:sz w:val="22"/>
          <w:szCs w:val="22"/>
        </w:rPr>
      </w:pPr>
      <w:r w:rsidRPr="00B40B40">
        <w:rPr>
          <w:rFonts w:asciiTheme="minorHAnsi" w:hAnsiTheme="minorHAnsi" w:cstheme="minorHAnsi"/>
          <w:b/>
          <w:bCs/>
          <w:sz w:val="22"/>
          <w:szCs w:val="22"/>
        </w:rPr>
        <w:t>International Recruitment</w:t>
      </w:r>
      <w:r w:rsidR="009C6D03" w:rsidRPr="00B40B40">
        <w:rPr>
          <w:rFonts w:asciiTheme="minorHAnsi" w:hAnsiTheme="minorHAnsi" w:cstheme="minorHAnsi"/>
          <w:b/>
          <w:bCs/>
          <w:sz w:val="22"/>
          <w:szCs w:val="22"/>
        </w:rPr>
        <w:t xml:space="preserve"> </w:t>
      </w:r>
      <w:r w:rsidRPr="00B40B40">
        <w:rPr>
          <w:rFonts w:asciiTheme="minorHAnsi" w:hAnsiTheme="minorHAnsi" w:cstheme="minorHAnsi"/>
          <w:b/>
          <w:bCs/>
          <w:sz w:val="22"/>
          <w:szCs w:val="22"/>
        </w:rPr>
        <w:t>Working Group</w:t>
      </w:r>
    </w:p>
    <w:p w14:paraId="7D23AACE" w14:textId="77777777" w:rsidR="003B43C1" w:rsidRPr="00B40B40" w:rsidRDefault="003B43C1" w:rsidP="00B40B40">
      <w:pPr>
        <w:pStyle w:val="Default"/>
        <w:snapToGrid w:val="0"/>
        <w:spacing w:before="120"/>
        <w:rPr>
          <w:rFonts w:asciiTheme="minorHAnsi" w:hAnsiTheme="minorHAnsi" w:cstheme="minorHAnsi"/>
          <w:b/>
          <w:bCs/>
          <w:sz w:val="22"/>
          <w:szCs w:val="22"/>
        </w:rPr>
      </w:pPr>
    </w:p>
    <w:p w14:paraId="2484C7D4" w14:textId="77777777" w:rsidR="003B43C1" w:rsidRPr="00B40B40" w:rsidRDefault="003B43C1" w:rsidP="00B40B40">
      <w:pPr>
        <w:pStyle w:val="Default"/>
        <w:snapToGrid w:val="0"/>
        <w:spacing w:before="120"/>
        <w:rPr>
          <w:rFonts w:asciiTheme="minorHAnsi" w:hAnsiTheme="minorHAnsi" w:cstheme="minorHAnsi"/>
          <w:b/>
          <w:bCs/>
          <w:sz w:val="22"/>
          <w:szCs w:val="22"/>
        </w:rPr>
      </w:pPr>
    </w:p>
    <w:p w14:paraId="75C8DF7A" w14:textId="46E5146F" w:rsidR="003B43C1" w:rsidRPr="00604FD9" w:rsidRDefault="003B43C1" w:rsidP="00604FD9">
      <w:pPr>
        <w:pStyle w:val="Default"/>
        <w:snapToGrid w:val="0"/>
        <w:spacing w:before="120"/>
        <w:jc w:val="center"/>
        <w:rPr>
          <w:rFonts w:asciiTheme="minorHAnsi" w:hAnsiTheme="minorHAnsi" w:cstheme="minorHAnsi"/>
          <w:sz w:val="28"/>
          <w:szCs w:val="28"/>
        </w:rPr>
      </w:pPr>
      <w:r w:rsidRPr="00604FD9">
        <w:rPr>
          <w:rFonts w:asciiTheme="minorHAnsi" w:hAnsiTheme="minorHAnsi" w:cstheme="minorHAnsi"/>
          <w:b/>
          <w:bCs/>
          <w:sz w:val="28"/>
          <w:szCs w:val="28"/>
        </w:rPr>
        <w:t>TERMS OF REFERENCE</w:t>
      </w:r>
    </w:p>
    <w:p w14:paraId="36323C3D" w14:textId="6CB96E0A" w:rsidR="003B43C1" w:rsidRDefault="003B43C1" w:rsidP="00B40B40">
      <w:pPr>
        <w:pStyle w:val="Default"/>
        <w:snapToGrid w:val="0"/>
        <w:spacing w:before="120"/>
        <w:rPr>
          <w:rFonts w:asciiTheme="minorHAnsi" w:hAnsiTheme="minorHAnsi" w:cstheme="minorHAnsi"/>
          <w:b/>
          <w:bCs/>
          <w:sz w:val="22"/>
          <w:szCs w:val="22"/>
        </w:rPr>
      </w:pPr>
    </w:p>
    <w:p w14:paraId="20BF77B6" w14:textId="6C60412E" w:rsidR="00604FD9" w:rsidRDefault="00604FD9" w:rsidP="00B40B40">
      <w:pPr>
        <w:pStyle w:val="Default"/>
        <w:snapToGrid w:val="0"/>
        <w:spacing w:before="120"/>
        <w:rPr>
          <w:rFonts w:asciiTheme="minorHAnsi" w:hAnsiTheme="minorHAnsi" w:cstheme="minorHAnsi"/>
          <w:b/>
          <w:bCs/>
          <w:sz w:val="22"/>
          <w:szCs w:val="22"/>
        </w:rPr>
      </w:pPr>
    </w:p>
    <w:p w14:paraId="43B1672A" w14:textId="07CF8E01" w:rsidR="00604FD9" w:rsidRDefault="00604FD9" w:rsidP="00B40B40">
      <w:pPr>
        <w:pStyle w:val="Default"/>
        <w:snapToGrid w:val="0"/>
        <w:spacing w:before="120"/>
        <w:rPr>
          <w:rFonts w:asciiTheme="minorHAnsi" w:hAnsiTheme="minorHAnsi" w:cstheme="minorHAnsi"/>
          <w:b/>
          <w:bCs/>
          <w:sz w:val="22"/>
          <w:szCs w:val="22"/>
        </w:rPr>
      </w:pPr>
    </w:p>
    <w:p w14:paraId="40876460" w14:textId="25229091" w:rsidR="00604FD9" w:rsidRDefault="00604FD9" w:rsidP="00B40B40">
      <w:pPr>
        <w:pStyle w:val="Default"/>
        <w:snapToGrid w:val="0"/>
        <w:spacing w:before="120"/>
        <w:rPr>
          <w:rFonts w:asciiTheme="minorHAnsi" w:hAnsiTheme="minorHAnsi" w:cstheme="minorHAnsi"/>
          <w:b/>
          <w:bCs/>
          <w:sz w:val="22"/>
          <w:szCs w:val="22"/>
        </w:rPr>
      </w:pPr>
    </w:p>
    <w:p w14:paraId="3A10CE69" w14:textId="31CB73C7" w:rsidR="00604FD9" w:rsidRDefault="00604FD9" w:rsidP="00B40B40">
      <w:pPr>
        <w:pStyle w:val="Default"/>
        <w:snapToGrid w:val="0"/>
        <w:spacing w:before="120"/>
        <w:rPr>
          <w:rFonts w:asciiTheme="minorHAnsi" w:hAnsiTheme="minorHAnsi" w:cstheme="minorHAnsi"/>
          <w:b/>
          <w:bCs/>
          <w:sz w:val="22"/>
          <w:szCs w:val="22"/>
        </w:rPr>
      </w:pPr>
    </w:p>
    <w:p w14:paraId="652566C4" w14:textId="66E4665C" w:rsidR="00604FD9" w:rsidRDefault="00604FD9" w:rsidP="00B40B40">
      <w:pPr>
        <w:pStyle w:val="Default"/>
        <w:snapToGrid w:val="0"/>
        <w:spacing w:before="120"/>
        <w:rPr>
          <w:rFonts w:asciiTheme="minorHAnsi" w:hAnsiTheme="minorHAnsi" w:cstheme="minorHAnsi"/>
          <w:b/>
          <w:bCs/>
          <w:sz w:val="22"/>
          <w:szCs w:val="22"/>
        </w:rPr>
      </w:pPr>
    </w:p>
    <w:p w14:paraId="24CF2B93" w14:textId="77777777" w:rsidR="00604FD9" w:rsidRPr="00B40B40" w:rsidRDefault="00604FD9" w:rsidP="00B40B40">
      <w:pPr>
        <w:pStyle w:val="Default"/>
        <w:snapToGrid w:val="0"/>
        <w:spacing w:before="120"/>
        <w:rPr>
          <w:rFonts w:asciiTheme="minorHAnsi" w:hAnsiTheme="minorHAnsi" w:cstheme="minorHAnsi"/>
          <w:b/>
          <w:bCs/>
          <w:sz w:val="22"/>
          <w:szCs w:val="22"/>
        </w:rPr>
      </w:pPr>
    </w:p>
    <w:p w14:paraId="0CDD0565" w14:textId="77777777" w:rsidR="00604FD9" w:rsidRDefault="00604FD9" w:rsidP="00B40B40">
      <w:pPr>
        <w:pStyle w:val="Default"/>
        <w:snapToGrid w:val="0"/>
        <w:spacing w:before="120"/>
        <w:rPr>
          <w:rFonts w:asciiTheme="minorHAnsi" w:hAnsiTheme="minorHAnsi" w:cstheme="minorHAnsi"/>
          <w:b/>
          <w:bCs/>
          <w:sz w:val="22"/>
          <w:szCs w:val="22"/>
        </w:rPr>
      </w:pPr>
    </w:p>
    <w:p w14:paraId="403DBFCF" w14:textId="431F8875" w:rsidR="003B43C1" w:rsidRPr="00B40B40" w:rsidRDefault="003B43C1" w:rsidP="00B40B40">
      <w:pPr>
        <w:pStyle w:val="Default"/>
        <w:snapToGrid w:val="0"/>
        <w:spacing w:before="120"/>
        <w:rPr>
          <w:rFonts w:asciiTheme="minorHAnsi" w:hAnsiTheme="minorHAnsi" w:cstheme="minorHAnsi"/>
          <w:sz w:val="22"/>
          <w:szCs w:val="22"/>
        </w:rPr>
      </w:pPr>
      <w:r w:rsidRPr="00B40B40">
        <w:rPr>
          <w:rFonts w:asciiTheme="minorHAnsi" w:hAnsiTheme="minorHAnsi" w:cstheme="minorHAnsi"/>
          <w:b/>
          <w:bCs/>
          <w:sz w:val="22"/>
          <w:szCs w:val="22"/>
        </w:rPr>
        <w:t xml:space="preserve">Approved by Executive Committee </w:t>
      </w:r>
    </w:p>
    <w:p w14:paraId="1BF44543" w14:textId="4B07E9BE" w:rsidR="003B43C1" w:rsidRPr="00B40B40" w:rsidRDefault="009C6D03" w:rsidP="00B40B40">
      <w:pPr>
        <w:snapToGrid w:val="0"/>
        <w:spacing w:before="120" w:after="0" w:line="240" w:lineRule="auto"/>
        <w:rPr>
          <w:rFonts w:cstheme="minorHAnsi"/>
          <w:b/>
          <w:bCs/>
        </w:rPr>
      </w:pPr>
      <w:r w:rsidRPr="00B40B40">
        <w:rPr>
          <w:rFonts w:cstheme="minorHAnsi"/>
          <w:b/>
          <w:bCs/>
        </w:rPr>
        <w:t>December</w:t>
      </w:r>
      <w:r w:rsidR="003B43C1" w:rsidRPr="00B40B40">
        <w:rPr>
          <w:rFonts w:cstheme="minorHAnsi"/>
          <w:b/>
          <w:bCs/>
        </w:rPr>
        <w:t xml:space="preserve"> 202</w:t>
      </w:r>
      <w:r w:rsidRPr="00B40B40">
        <w:rPr>
          <w:rFonts w:cstheme="minorHAnsi"/>
          <w:b/>
          <w:bCs/>
        </w:rPr>
        <w:t>1</w:t>
      </w:r>
    </w:p>
    <w:p w14:paraId="4A50D29C" w14:textId="77777777" w:rsidR="00B40B40" w:rsidRDefault="00B40B40">
      <w:pPr>
        <w:rPr>
          <w:rFonts w:cstheme="minorHAnsi"/>
          <w:b/>
        </w:rPr>
      </w:pPr>
      <w:r>
        <w:rPr>
          <w:rFonts w:cstheme="minorHAnsi"/>
          <w:b/>
        </w:rPr>
        <w:lastRenderedPageBreak/>
        <w:br w:type="page"/>
      </w:r>
    </w:p>
    <w:p w14:paraId="2999CE84" w14:textId="43D48075" w:rsidR="003B43C1" w:rsidRPr="00B40B40" w:rsidRDefault="00A51EEA" w:rsidP="00B40B40">
      <w:pPr>
        <w:snapToGrid w:val="0"/>
        <w:spacing w:before="120" w:after="0" w:line="240" w:lineRule="auto"/>
        <w:rPr>
          <w:rFonts w:cstheme="minorHAnsi"/>
          <w:sz w:val="24"/>
          <w:szCs w:val="24"/>
        </w:rPr>
      </w:pPr>
      <w:r w:rsidRPr="00B40B40">
        <w:rPr>
          <w:rFonts w:cstheme="minorHAnsi"/>
          <w:b/>
          <w:sz w:val="24"/>
          <w:szCs w:val="24"/>
        </w:rPr>
        <w:lastRenderedPageBreak/>
        <w:t>STUDENT RECRUITMENT STRATEGY COMMITTEE</w:t>
      </w:r>
    </w:p>
    <w:p w14:paraId="0C946BBB" w14:textId="77777777" w:rsidR="00A51EEA" w:rsidRPr="00B40B40" w:rsidRDefault="00A51EEA" w:rsidP="00B40B40">
      <w:pPr>
        <w:snapToGrid w:val="0"/>
        <w:spacing w:before="120" w:after="0" w:line="240" w:lineRule="auto"/>
        <w:rPr>
          <w:rFonts w:cstheme="minorHAnsi"/>
        </w:rPr>
      </w:pPr>
    </w:p>
    <w:p w14:paraId="34F5AD3E" w14:textId="77777777" w:rsidR="00A51EEA" w:rsidRPr="00B40B40" w:rsidRDefault="00A51EEA" w:rsidP="00B40B40">
      <w:pPr>
        <w:pStyle w:val="ListParagraph"/>
        <w:numPr>
          <w:ilvl w:val="0"/>
          <w:numId w:val="1"/>
        </w:numPr>
        <w:snapToGrid w:val="0"/>
        <w:spacing w:before="120" w:after="0" w:line="240" w:lineRule="auto"/>
        <w:ind w:left="357" w:hanging="357"/>
        <w:contextualSpacing w:val="0"/>
        <w:rPr>
          <w:rFonts w:cstheme="minorHAnsi"/>
          <w:b/>
          <w:u w:val="single"/>
        </w:rPr>
      </w:pPr>
      <w:r w:rsidRPr="00B40B40">
        <w:rPr>
          <w:rFonts w:cstheme="minorHAnsi"/>
          <w:b/>
          <w:u w:val="single"/>
        </w:rPr>
        <w:t>Terms of Reference</w:t>
      </w:r>
    </w:p>
    <w:p w14:paraId="4438C2DB" w14:textId="079C0A9F"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Oversight of the development and implementation of strategy, policy, planning and processes relating to EU and non-EU undergraduate and postgraduate taught student recruitment and admissions (including online, transnational education partnerships and English Language provision).</w:t>
      </w:r>
    </w:p>
    <w:p w14:paraId="50981AFB" w14:textId="08502173"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Supporting the achievement of student intake targets.</w:t>
      </w:r>
    </w:p>
    <w:p w14:paraId="17001A8F" w14:textId="2C164D1F"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Monitoring scholarships, recruitment packages and incentives (including accommodation and fee waivers) for all levels of study.</w:t>
      </w:r>
    </w:p>
    <w:p w14:paraId="140ADC18" w14:textId="54BB2F66"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Oversight of recruitment-related collaboration and domestic and international articulation agreements, study pathways and student progression opportunities.</w:t>
      </w:r>
    </w:p>
    <w:p w14:paraId="7FAA442E" w14:textId="5108ABFF"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Reporting and making recommendations to the Executive Committee and other bodies as appropriate regarding student recruitment issues.</w:t>
      </w:r>
    </w:p>
    <w:p w14:paraId="42069325" w14:textId="5FAB5179"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 xml:space="preserve">Review of student recruitment-related risks and action plans in place to mitigate these, recommending new actions as </w:t>
      </w:r>
      <w:r w:rsidR="00092238" w:rsidRPr="00B40B40">
        <w:rPr>
          <w:rFonts w:cstheme="minorHAnsi"/>
        </w:rPr>
        <w:t>required</w:t>
      </w:r>
      <w:r w:rsidRPr="00B40B40">
        <w:rPr>
          <w:rFonts w:cstheme="minorHAnsi"/>
        </w:rPr>
        <w:t>.</w:t>
      </w:r>
    </w:p>
    <w:p w14:paraId="1147C4CA" w14:textId="11464D1A" w:rsidR="009C6D03" w:rsidRPr="00B40B40" w:rsidRDefault="009C6D03" w:rsidP="00092238">
      <w:pPr>
        <w:pStyle w:val="ListParagraph"/>
        <w:numPr>
          <w:ilvl w:val="0"/>
          <w:numId w:val="2"/>
        </w:numPr>
        <w:snapToGrid w:val="0"/>
        <w:spacing w:before="120" w:after="0" w:line="240" w:lineRule="auto"/>
        <w:ind w:left="567" w:hanging="567"/>
        <w:contextualSpacing w:val="0"/>
        <w:jc w:val="both"/>
        <w:rPr>
          <w:rFonts w:cstheme="minorHAnsi"/>
        </w:rPr>
      </w:pPr>
      <w:r w:rsidRPr="00B40B40">
        <w:rPr>
          <w:rFonts w:cstheme="minorHAnsi"/>
        </w:rPr>
        <w:t>Establish and disestablish working groups to support the work of the Committee.</w:t>
      </w:r>
    </w:p>
    <w:p w14:paraId="7971DC00" w14:textId="77777777" w:rsidR="00F2420B" w:rsidRPr="00B40B40" w:rsidRDefault="00F2420B" w:rsidP="00B40B40">
      <w:pPr>
        <w:snapToGrid w:val="0"/>
        <w:spacing w:before="120" w:after="0" w:line="240" w:lineRule="auto"/>
        <w:jc w:val="both"/>
        <w:rPr>
          <w:rFonts w:cstheme="minorHAnsi"/>
        </w:rPr>
      </w:pPr>
    </w:p>
    <w:p w14:paraId="2011D234" w14:textId="77777777" w:rsidR="003B43C1" w:rsidRPr="00B40B40" w:rsidRDefault="00F2420B" w:rsidP="00B40B40">
      <w:pPr>
        <w:pStyle w:val="ListParagraph"/>
        <w:numPr>
          <w:ilvl w:val="0"/>
          <w:numId w:val="4"/>
        </w:numPr>
        <w:snapToGrid w:val="0"/>
        <w:spacing w:before="120" w:after="0" w:line="240" w:lineRule="auto"/>
        <w:ind w:left="357" w:hanging="357"/>
        <w:contextualSpacing w:val="0"/>
        <w:jc w:val="both"/>
        <w:rPr>
          <w:rFonts w:cstheme="minorHAnsi"/>
          <w:b/>
          <w:u w:val="single"/>
        </w:rPr>
      </w:pPr>
      <w:r w:rsidRPr="00B40B40">
        <w:rPr>
          <w:rFonts w:cstheme="minorHAnsi"/>
          <w:b/>
          <w:u w:val="single"/>
        </w:rPr>
        <w:t>The Remit</w:t>
      </w:r>
    </w:p>
    <w:p w14:paraId="66B9E570" w14:textId="1954189E" w:rsidR="00384BD7" w:rsidRPr="00B40B40" w:rsidRDefault="00384BD7"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 xml:space="preserve">To </w:t>
      </w:r>
      <w:r w:rsidR="009C6D03" w:rsidRPr="00B40B40">
        <w:rPr>
          <w:rFonts w:cstheme="minorHAnsi"/>
        </w:rPr>
        <w:t>oversee the</w:t>
      </w:r>
      <w:r w:rsidRPr="00B40B40">
        <w:rPr>
          <w:rFonts w:cstheme="minorHAnsi"/>
        </w:rPr>
        <w:t xml:space="preserve"> recruitment of students </w:t>
      </w:r>
      <w:r w:rsidR="009C6D03" w:rsidRPr="00B40B40">
        <w:rPr>
          <w:rFonts w:cstheme="minorHAnsi"/>
        </w:rPr>
        <w:t>in line with the strategic plan</w:t>
      </w:r>
      <w:r w:rsidRPr="00B40B40">
        <w:rPr>
          <w:rFonts w:cstheme="minorHAnsi"/>
        </w:rPr>
        <w:t>, bringing together the disparate units activities and elevating the membership to a decision-making level so that it may become responsive and target driven.</w:t>
      </w:r>
    </w:p>
    <w:p w14:paraId="04A3DDA5" w14:textId="4A41186D" w:rsidR="00F2420B" w:rsidRPr="00B40B40" w:rsidRDefault="00F2420B"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 xml:space="preserve">Integrate the recruitment strategies and align recruitment activities </w:t>
      </w:r>
      <w:r w:rsidR="00C8641F" w:rsidRPr="00B40B40">
        <w:rPr>
          <w:rFonts w:cstheme="minorHAnsi"/>
        </w:rPr>
        <w:t xml:space="preserve">and campaigns </w:t>
      </w:r>
      <w:r w:rsidRPr="00B40B40">
        <w:rPr>
          <w:rFonts w:cstheme="minorHAnsi"/>
        </w:rPr>
        <w:t>across the university</w:t>
      </w:r>
      <w:r w:rsidR="009C6D03" w:rsidRPr="00B40B40">
        <w:rPr>
          <w:rFonts w:cstheme="minorHAnsi"/>
        </w:rPr>
        <w:t>.</w:t>
      </w:r>
    </w:p>
    <w:p w14:paraId="1D7AC242" w14:textId="3E52DBD3" w:rsidR="00F2420B" w:rsidRPr="00B40B40" w:rsidRDefault="00C8641F"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Develop and agree the annual student recruitment plan e.g. programmes to be promoted, marketing campaigns and a CRM/conversion strategy and present this student recruitment plan to the Executive Committee</w:t>
      </w:r>
      <w:r w:rsidR="009C6D03" w:rsidRPr="00B40B40">
        <w:rPr>
          <w:rFonts w:cstheme="minorHAnsi"/>
        </w:rPr>
        <w:t>.</w:t>
      </w:r>
    </w:p>
    <w:p w14:paraId="097B241D" w14:textId="77777777" w:rsidR="00C8641F" w:rsidRPr="00B40B40" w:rsidRDefault="00C8641F"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Connect academic, marketing recruitment, conversion and admissions activities to deliver an effective recruitment performance.</w:t>
      </w:r>
    </w:p>
    <w:p w14:paraId="5425209C" w14:textId="77777777" w:rsidR="00C8641F" w:rsidRPr="00B40B40" w:rsidRDefault="00C8641F"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Review the resourcing of recruitment activities for undergraduate, postgraduate, professional and international students.</w:t>
      </w:r>
    </w:p>
    <w:p w14:paraId="2F60E3BA" w14:textId="77777777" w:rsidR="00C8641F" w:rsidRPr="00B40B40" w:rsidRDefault="00C8641F" w:rsidP="00B40B40">
      <w:pPr>
        <w:pStyle w:val="ListParagraph"/>
        <w:numPr>
          <w:ilvl w:val="0"/>
          <w:numId w:val="5"/>
        </w:numPr>
        <w:snapToGrid w:val="0"/>
        <w:spacing w:before="120" w:after="0" w:line="240" w:lineRule="auto"/>
        <w:ind w:left="567" w:hanging="567"/>
        <w:contextualSpacing w:val="0"/>
        <w:jc w:val="both"/>
        <w:rPr>
          <w:rFonts w:cstheme="minorHAnsi"/>
        </w:rPr>
      </w:pPr>
      <w:r w:rsidRPr="00B40B40">
        <w:rPr>
          <w:rFonts w:cstheme="minorHAnsi"/>
        </w:rPr>
        <w:t>Review the performance of student recruitment campaigns and advise the relevant units and divisions.</w:t>
      </w:r>
    </w:p>
    <w:p w14:paraId="330D355B" w14:textId="77777777" w:rsidR="003B43C1" w:rsidRPr="00B40B40" w:rsidRDefault="003B43C1" w:rsidP="00B40B40">
      <w:pPr>
        <w:snapToGrid w:val="0"/>
        <w:spacing w:before="120" w:after="0" w:line="240" w:lineRule="auto"/>
        <w:rPr>
          <w:rFonts w:cstheme="minorHAnsi"/>
        </w:rPr>
      </w:pPr>
    </w:p>
    <w:p w14:paraId="1CC4B549" w14:textId="77777777" w:rsidR="00C8641F" w:rsidRPr="00B40B40" w:rsidRDefault="00C8641F" w:rsidP="00B40B40">
      <w:pPr>
        <w:pStyle w:val="ListParagraph"/>
        <w:numPr>
          <w:ilvl w:val="0"/>
          <w:numId w:val="4"/>
        </w:numPr>
        <w:snapToGrid w:val="0"/>
        <w:spacing w:before="120" w:after="0" w:line="240" w:lineRule="auto"/>
        <w:contextualSpacing w:val="0"/>
        <w:jc w:val="both"/>
        <w:rPr>
          <w:rFonts w:cstheme="minorHAnsi"/>
          <w:b/>
          <w:u w:val="single"/>
        </w:rPr>
      </w:pPr>
      <w:r w:rsidRPr="00B40B40">
        <w:rPr>
          <w:rFonts w:cstheme="minorHAnsi"/>
          <w:b/>
          <w:u w:val="single"/>
        </w:rPr>
        <w:t>Governance</w:t>
      </w:r>
    </w:p>
    <w:p w14:paraId="416B6119" w14:textId="77777777" w:rsidR="00C8641F" w:rsidRPr="00B40B40" w:rsidRDefault="00574FD4" w:rsidP="00B40B40">
      <w:pPr>
        <w:pStyle w:val="ListParagraph"/>
        <w:numPr>
          <w:ilvl w:val="0"/>
          <w:numId w:val="7"/>
        </w:numPr>
        <w:snapToGrid w:val="0"/>
        <w:spacing w:before="120" w:after="0" w:line="240" w:lineRule="auto"/>
        <w:ind w:left="567" w:hanging="567"/>
        <w:contextualSpacing w:val="0"/>
        <w:jc w:val="both"/>
        <w:rPr>
          <w:rFonts w:cstheme="minorHAnsi"/>
        </w:rPr>
      </w:pPr>
      <w:r w:rsidRPr="00B40B40">
        <w:rPr>
          <w:rFonts w:cstheme="minorHAnsi"/>
        </w:rPr>
        <w:t>The Committee will act with authority, as delegated by Executive Committee, in order to take strategic and high level policy decisions in the area of student recruitment.</w:t>
      </w:r>
    </w:p>
    <w:p w14:paraId="4F78E308" w14:textId="77777777" w:rsidR="00574FD4" w:rsidRPr="00B40B40" w:rsidRDefault="00574FD4" w:rsidP="00B40B40">
      <w:pPr>
        <w:pStyle w:val="ListParagraph"/>
        <w:numPr>
          <w:ilvl w:val="0"/>
          <w:numId w:val="7"/>
        </w:numPr>
        <w:snapToGrid w:val="0"/>
        <w:spacing w:before="120" w:after="0" w:line="240" w:lineRule="auto"/>
        <w:ind w:left="567" w:hanging="567"/>
        <w:contextualSpacing w:val="0"/>
        <w:jc w:val="both"/>
        <w:rPr>
          <w:rFonts w:cstheme="minorHAnsi"/>
        </w:rPr>
      </w:pPr>
      <w:r w:rsidRPr="00B40B40">
        <w:rPr>
          <w:rFonts w:cstheme="minorHAnsi"/>
        </w:rPr>
        <w:t>In taking forward its remit, the Committee will support equality, diversity and inclusion and will strive for gender balance. It will seek consistency and common approaches, where these are in the best interests of students and staff.</w:t>
      </w:r>
    </w:p>
    <w:p w14:paraId="6BAA99C6" w14:textId="77777777" w:rsidR="00574FD4" w:rsidRPr="00B40B40" w:rsidRDefault="00574FD4" w:rsidP="00B40B40">
      <w:pPr>
        <w:pStyle w:val="ListParagraph"/>
        <w:numPr>
          <w:ilvl w:val="0"/>
          <w:numId w:val="7"/>
        </w:numPr>
        <w:snapToGrid w:val="0"/>
        <w:spacing w:before="120" w:after="0" w:line="240" w:lineRule="auto"/>
        <w:ind w:left="567" w:hanging="567"/>
        <w:contextualSpacing w:val="0"/>
        <w:jc w:val="both"/>
        <w:rPr>
          <w:rFonts w:cstheme="minorHAnsi"/>
        </w:rPr>
      </w:pPr>
      <w:r w:rsidRPr="00B40B40">
        <w:rPr>
          <w:rFonts w:cstheme="minorHAnsi"/>
        </w:rPr>
        <w:t>The Committee will liaise closely with other Committees of the Executive Committee and other University Committees as appropriate.</w:t>
      </w:r>
    </w:p>
    <w:p w14:paraId="0ADA220A" w14:textId="77777777" w:rsidR="00574FD4" w:rsidRPr="00B40B40" w:rsidRDefault="00574FD4" w:rsidP="00B40B40">
      <w:pPr>
        <w:pStyle w:val="ListParagraph"/>
        <w:numPr>
          <w:ilvl w:val="0"/>
          <w:numId w:val="7"/>
        </w:numPr>
        <w:snapToGrid w:val="0"/>
        <w:spacing w:before="120" w:after="0" w:line="240" w:lineRule="auto"/>
        <w:ind w:left="567" w:hanging="567"/>
        <w:contextualSpacing w:val="0"/>
        <w:jc w:val="both"/>
        <w:rPr>
          <w:rFonts w:cstheme="minorHAnsi"/>
        </w:rPr>
      </w:pPr>
      <w:r w:rsidRPr="00B40B40">
        <w:rPr>
          <w:rFonts w:cstheme="minorHAnsi"/>
        </w:rPr>
        <w:lastRenderedPageBreak/>
        <w:t>The Committee shall liaise with relevant Governing Authority Committees and with specific University managers and offices in respect of issues or instances pertaining to matters of student recruitment.</w:t>
      </w:r>
    </w:p>
    <w:p w14:paraId="6D589CB1" w14:textId="77777777" w:rsidR="00574FD4" w:rsidRPr="00B40B40" w:rsidRDefault="00574FD4" w:rsidP="00B40B40">
      <w:pPr>
        <w:pStyle w:val="ListParagraph"/>
        <w:numPr>
          <w:ilvl w:val="0"/>
          <w:numId w:val="7"/>
        </w:numPr>
        <w:snapToGrid w:val="0"/>
        <w:spacing w:before="120" w:after="0" w:line="240" w:lineRule="auto"/>
        <w:ind w:left="567" w:hanging="567"/>
        <w:contextualSpacing w:val="0"/>
        <w:jc w:val="both"/>
        <w:rPr>
          <w:rFonts w:cstheme="minorHAnsi"/>
        </w:rPr>
      </w:pPr>
      <w:r w:rsidRPr="00B40B40">
        <w:rPr>
          <w:rFonts w:cstheme="minorHAnsi"/>
        </w:rPr>
        <w:t>The Committee shall identify and agree the ways in which it will interact and exchange information with relevant academic units and professional support services in matters relating to quality systems and quality management.</w:t>
      </w:r>
    </w:p>
    <w:p w14:paraId="7B8021F1" w14:textId="77777777" w:rsidR="00574FD4" w:rsidRPr="00B40B40" w:rsidRDefault="00574FD4" w:rsidP="00B40B40">
      <w:pPr>
        <w:snapToGrid w:val="0"/>
        <w:spacing w:before="120" w:after="0" w:line="240" w:lineRule="auto"/>
        <w:jc w:val="both"/>
        <w:rPr>
          <w:rFonts w:cstheme="minorHAnsi"/>
        </w:rPr>
      </w:pPr>
    </w:p>
    <w:p w14:paraId="7DA30D43" w14:textId="77777777" w:rsidR="00574FD4" w:rsidRPr="00B40B40" w:rsidRDefault="00574FD4" w:rsidP="00B40B40">
      <w:pPr>
        <w:pStyle w:val="ListParagraph"/>
        <w:numPr>
          <w:ilvl w:val="0"/>
          <w:numId w:val="4"/>
        </w:numPr>
        <w:snapToGrid w:val="0"/>
        <w:spacing w:before="120" w:after="0" w:line="240" w:lineRule="auto"/>
        <w:contextualSpacing w:val="0"/>
        <w:jc w:val="both"/>
        <w:rPr>
          <w:rFonts w:cstheme="minorHAnsi"/>
          <w:b/>
          <w:u w:val="single"/>
        </w:rPr>
      </w:pPr>
      <w:r w:rsidRPr="00B40B40">
        <w:rPr>
          <w:rFonts w:cstheme="minorHAnsi"/>
          <w:b/>
          <w:u w:val="single"/>
        </w:rPr>
        <w:t>Operations</w:t>
      </w:r>
    </w:p>
    <w:p w14:paraId="7340C723" w14:textId="17736118"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 xml:space="preserve">The Committee will meet at least </w:t>
      </w:r>
      <w:r w:rsidR="00B40B40" w:rsidRPr="00B40B40">
        <w:rPr>
          <w:rFonts w:cstheme="minorHAnsi"/>
        </w:rPr>
        <w:t>four</w:t>
      </w:r>
      <w:r w:rsidRPr="00B40B40">
        <w:rPr>
          <w:rFonts w:cstheme="minorHAnsi"/>
        </w:rPr>
        <w:t xml:space="preserve"> times per annum. </w:t>
      </w:r>
    </w:p>
    <w:p w14:paraId="1724770A" w14:textId="402DF98A"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 xml:space="preserve">A quorum for a meeting of the Committee shall be one third of the total number of members, rounded up to the nearest whole number, plus one. The participation of members by </w:t>
      </w:r>
      <w:r w:rsidR="00B40B40" w:rsidRPr="00B40B40">
        <w:rPr>
          <w:rFonts w:cstheme="minorHAnsi"/>
        </w:rPr>
        <w:t>MS Teams (or equivalent)</w:t>
      </w:r>
      <w:r w:rsidRPr="00B40B40">
        <w:rPr>
          <w:rFonts w:cstheme="minorHAnsi"/>
        </w:rPr>
        <w:t xml:space="preserve"> will be counted for the purposes of a quorum. No meeting will proceed in the absence of a quorum.</w:t>
      </w:r>
    </w:p>
    <w:p w14:paraId="6CF76EB5" w14:textId="02CB05E9"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Working Groups will take forward as relevant the detailed examination of, and consultation on, the strategic issues which make up the majority of the Committee’s work.</w:t>
      </w:r>
    </w:p>
    <w:p w14:paraId="6B5EF8CF" w14:textId="41AE6B4D"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Working Groups will be given a clear brief and will consult as appropriate during their work in order to ensure the confidence of the Committee, the Education Committee and Academic Council, the Global Engagement Strategy Committee and the wider University Community in the resulting conclusions and recommendations.</w:t>
      </w:r>
    </w:p>
    <w:p w14:paraId="357BFC22" w14:textId="5B573088"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Working Group activities will be made available electronically to ensure that members of the University Community are kept informed and can contribute to specific developments.</w:t>
      </w:r>
    </w:p>
    <w:p w14:paraId="70848395" w14:textId="77777777"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At the start of each meeting, the Secretary to the Committee will ask members to declare any conflict of interest, perceived or otherwise, in relation to any matters on the agenda. Where such a conflict is declared, the member will absent themselves from the meeting during consideration of the agenda item. In addition, any additional documentation will not be made available to the member following the declaration of interest. These matters will be recorded in the minutes.</w:t>
      </w:r>
    </w:p>
    <w:p w14:paraId="26B8E62A" w14:textId="77777777"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The Committee will liaise closely with other Executive Committees and other University Committees as appropriate.</w:t>
      </w:r>
    </w:p>
    <w:p w14:paraId="1E6296A0" w14:textId="77777777"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The Committee will provide its minutes to the Executive Committee as soon as possible for noting, discussion and/or approval as necessary.</w:t>
      </w:r>
    </w:p>
    <w:p w14:paraId="473948E6" w14:textId="4614993D"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 xml:space="preserve">Questions arising at any Committee meeting shall be decided by a majority of the votes of the members present, either in person or by </w:t>
      </w:r>
      <w:r w:rsidR="00B40B40" w:rsidRPr="00B40B40">
        <w:rPr>
          <w:rFonts w:cstheme="minorHAnsi"/>
        </w:rPr>
        <w:t>MS Teams (or equivalent)</w:t>
      </w:r>
      <w:r w:rsidRPr="00B40B40">
        <w:rPr>
          <w:rFonts w:cstheme="minorHAnsi"/>
        </w:rPr>
        <w:t xml:space="preserve">. Where there is an equality of votes, the Chair shall have an extra casting vote. Where decisions are unanimous, they shall be recorded as such in the minutes. Dissensions and negative votes shall be summarised in the minutes in terms acceptable to the dissenting person(s) or negative voter(s). </w:t>
      </w:r>
    </w:p>
    <w:p w14:paraId="7BAE720C" w14:textId="1F478C08"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 xml:space="preserve">The Student Recruitment Strategy Committee will agree its Programme of Work on an annual basis. </w:t>
      </w:r>
    </w:p>
    <w:p w14:paraId="6E5A3609" w14:textId="77777777"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The Committee will review its terms of reference on an annual basis and recommend any proposed changes to the Executive Committee for consideration.</w:t>
      </w:r>
    </w:p>
    <w:p w14:paraId="15D7E4E4" w14:textId="77777777" w:rsidR="00574FD4" w:rsidRPr="00B40B40" w:rsidRDefault="00574FD4" w:rsidP="00B40B40">
      <w:pPr>
        <w:pStyle w:val="ListParagraph"/>
        <w:numPr>
          <w:ilvl w:val="0"/>
          <w:numId w:val="8"/>
        </w:numPr>
        <w:snapToGrid w:val="0"/>
        <w:spacing w:before="120" w:after="0" w:line="240" w:lineRule="auto"/>
        <w:ind w:left="567" w:hanging="567"/>
        <w:contextualSpacing w:val="0"/>
        <w:jc w:val="both"/>
        <w:rPr>
          <w:rFonts w:cstheme="minorHAnsi"/>
        </w:rPr>
      </w:pPr>
      <w:r w:rsidRPr="00B40B40">
        <w:rPr>
          <w:rFonts w:cstheme="minorHAnsi"/>
        </w:rPr>
        <w:t>The Committee will undertake a self-evaluation process at least every three years and report on the outcome of this assessment to the Executive Committee.</w:t>
      </w:r>
    </w:p>
    <w:p w14:paraId="1674CEC8" w14:textId="77777777" w:rsidR="00574FD4" w:rsidRPr="00B40B40" w:rsidRDefault="00574FD4" w:rsidP="00B40B40">
      <w:pPr>
        <w:snapToGrid w:val="0"/>
        <w:spacing w:before="120" w:after="0" w:line="240" w:lineRule="auto"/>
        <w:rPr>
          <w:rFonts w:cstheme="minorHAnsi"/>
        </w:rPr>
      </w:pPr>
    </w:p>
    <w:p w14:paraId="08565EEF" w14:textId="77777777" w:rsidR="00B40B40" w:rsidRDefault="00B40B40">
      <w:pPr>
        <w:rPr>
          <w:rFonts w:cstheme="minorHAnsi"/>
          <w:b/>
          <w:u w:val="single"/>
        </w:rPr>
      </w:pPr>
      <w:r>
        <w:rPr>
          <w:rFonts w:cstheme="minorHAnsi"/>
          <w:b/>
          <w:u w:val="single"/>
        </w:rPr>
        <w:br w:type="page"/>
      </w:r>
    </w:p>
    <w:p w14:paraId="1A2D7ADE" w14:textId="19AC76CD" w:rsidR="00EC1B70" w:rsidRPr="00B40B40" w:rsidRDefault="00EC1B70" w:rsidP="00B40B40">
      <w:pPr>
        <w:pStyle w:val="ListParagraph"/>
        <w:numPr>
          <w:ilvl w:val="0"/>
          <w:numId w:val="4"/>
        </w:numPr>
        <w:snapToGrid w:val="0"/>
        <w:spacing w:before="120" w:after="0" w:line="240" w:lineRule="auto"/>
        <w:contextualSpacing w:val="0"/>
        <w:jc w:val="both"/>
        <w:rPr>
          <w:rFonts w:cstheme="minorHAnsi"/>
          <w:b/>
          <w:u w:val="single"/>
        </w:rPr>
      </w:pPr>
      <w:r w:rsidRPr="00B40B40">
        <w:rPr>
          <w:rFonts w:cstheme="minorHAnsi"/>
          <w:b/>
          <w:u w:val="single"/>
        </w:rPr>
        <w:lastRenderedPageBreak/>
        <w:t>Composition and Membership</w:t>
      </w:r>
    </w:p>
    <w:tbl>
      <w:tblPr>
        <w:tblStyle w:val="TableGrid"/>
        <w:tblW w:w="0" w:type="auto"/>
        <w:tblLook w:val="04A0" w:firstRow="1" w:lastRow="0" w:firstColumn="1" w:lastColumn="0" w:noHBand="0" w:noVBand="1"/>
      </w:tblPr>
      <w:tblGrid>
        <w:gridCol w:w="4508"/>
        <w:gridCol w:w="4508"/>
      </w:tblGrid>
      <w:tr w:rsidR="00B40B40" w:rsidRPr="00B40B40" w14:paraId="375AA755" w14:textId="77777777" w:rsidTr="00703A7A">
        <w:tc>
          <w:tcPr>
            <w:tcW w:w="4508" w:type="dxa"/>
          </w:tcPr>
          <w:p w14:paraId="14525A9B" w14:textId="77777777" w:rsidR="00B40B40" w:rsidRPr="00B40B40" w:rsidRDefault="00B40B40" w:rsidP="00B40B40">
            <w:pPr>
              <w:pStyle w:val="ListParagraph"/>
              <w:numPr>
                <w:ilvl w:val="0"/>
                <w:numId w:val="4"/>
              </w:numPr>
              <w:snapToGrid w:val="0"/>
              <w:spacing w:before="120"/>
              <w:contextualSpacing w:val="0"/>
              <w:rPr>
                <w:rFonts w:cstheme="minorHAnsi"/>
              </w:rPr>
            </w:pPr>
            <w:r w:rsidRPr="00B40B40">
              <w:rPr>
                <w:rFonts w:cstheme="minorHAnsi"/>
              </w:rPr>
              <w:t>Provost (Chair)</w:t>
            </w:r>
          </w:p>
        </w:tc>
        <w:tc>
          <w:tcPr>
            <w:tcW w:w="4508" w:type="dxa"/>
          </w:tcPr>
          <w:p w14:paraId="366AB97C"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0ACB305D" w14:textId="77777777" w:rsidTr="00703A7A">
        <w:tc>
          <w:tcPr>
            <w:tcW w:w="4508" w:type="dxa"/>
          </w:tcPr>
          <w:p w14:paraId="2BD24730" w14:textId="77777777" w:rsidR="00B40B40" w:rsidRPr="00B40B40" w:rsidRDefault="00B40B40" w:rsidP="00B40B40">
            <w:pPr>
              <w:snapToGrid w:val="0"/>
              <w:spacing w:before="120"/>
              <w:rPr>
                <w:rFonts w:cstheme="minorHAnsi"/>
              </w:rPr>
            </w:pPr>
            <w:r w:rsidRPr="00B40B40">
              <w:rPr>
                <w:rFonts w:cstheme="minorHAnsi"/>
              </w:rPr>
              <w:t>Dean KBS (or Assistant Dean)</w:t>
            </w:r>
          </w:p>
        </w:tc>
        <w:tc>
          <w:tcPr>
            <w:tcW w:w="4508" w:type="dxa"/>
          </w:tcPr>
          <w:p w14:paraId="3D01D813"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5F7F0084" w14:textId="77777777" w:rsidTr="00703A7A">
        <w:tc>
          <w:tcPr>
            <w:tcW w:w="4508" w:type="dxa"/>
          </w:tcPr>
          <w:p w14:paraId="300B22FF" w14:textId="77777777" w:rsidR="00B40B40" w:rsidRPr="00B40B40" w:rsidRDefault="00B40B40" w:rsidP="00B40B40">
            <w:pPr>
              <w:snapToGrid w:val="0"/>
              <w:spacing w:before="120"/>
              <w:rPr>
                <w:rFonts w:cstheme="minorHAnsi"/>
              </w:rPr>
            </w:pPr>
            <w:r w:rsidRPr="00B40B40">
              <w:rPr>
                <w:rFonts w:cstheme="minorHAnsi"/>
              </w:rPr>
              <w:t>Dean SEN (or Assistant Dean)</w:t>
            </w:r>
          </w:p>
        </w:tc>
        <w:tc>
          <w:tcPr>
            <w:tcW w:w="4508" w:type="dxa"/>
          </w:tcPr>
          <w:p w14:paraId="364A67DB"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782EE062" w14:textId="77777777" w:rsidTr="00703A7A">
        <w:tc>
          <w:tcPr>
            <w:tcW w:w="4508" w:type="dxa"/>
          </w:tcPr>
          <w:p w14:paraId="2643BE7E" w14:textId="77777777" w:rsidR="00B40B40" w:rsidRPr="00B40B40" w:rsidRDefault="00B40B40" w:rsidP="00B40B40">
            <w:pPr>
              <w:snapToGrid w:val="0"/>
              <w:spacing w:before="120"/>
              <w:rPr>
                <w:rFonts w:cstheme="minorHAnsi"/>
              </w:rPr>
            </w:pPr>
            <w:r w:rsidRPr="00B40B40">
              <w:rPr>
                <w:rFonts w:cstheme="minorHAnsi"/>
              </w:rPr>
              <w:t>Dean AHSS (or Assistant Dean)</w:t>
            </w:r>
          </w:p>
        </w:tc>
        <w:tc>
          <w:tcPr>
            <w:tcW w:w="4508" w:type="dxa"/>
          </w:tcPr>
          <w:p w14:paraId="0FEFA8E4"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48C4CAFA" w14:textId="77777777" w:rsidTr="00703A7A">
        <w:tc>
          <w:tcPr>
            <w:tcW w:w="4508" w:type="dxa"/>
          </w:tcPr>
          <w:p w14:paraId="3962FA3A" w14:textId="77777777" w:rsidR="00B40B40" w:rsidRPr="00B40B40" w:rsidRDefault="00B40B40" w:rsidP="00B40B40">
            <w:pPr>
              <w:snapToGrid w:val="0"/>
              <w:spacing w:before="120"/>
              <w:rPr>
                <w:rFonts w:cstheme="minorHAnsi"/>
              </w:rPr>
            </w:pPr>
            <w:r w:rsidRPr="00B40B40">
              <w:rPr>
                <w:rFonts w:cstheme="minorHAnsi"/>
              </w:rPr>
              <w:t>Dean EHS (or Assistant Dean)</w:t>
            </w:r>
          </w:p>
        </w:tc>
        <w:tc>
          <w:tcPr>
            <w:tcW w:w="4508" w:type="dxa"/>
          </w:tcPr>
          <w:p w14:paraId="252648D5"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5D467107" w14:textId="77777777" w:rsidTr="00703A7A">
        <w:tc>
          <w:tcPr>
            <w:tcW w:w="4508" w:type="dxa"/>
          </w:tcPr>
          <w:p w14:paraId="40ABAA1E" w14:textId="77777777" w:rsidR="00B40B40" w:rsidRPr="00B40B40" w:rsidRDefault="00B40B40" w:rsidP="00B40B40">
            <w:pPr>
              <w:snapToGrid w:val="0"/>
              <w:spacing w:before="120"/>
              <w:rPr>
                <w:rFonts w:cstheme="minorHAnsi"/>
              </w:rPr>
            </w:pPr>
            <w:r w:rsidRPr="00B40B40">
              <w:rPr>
                <w:rFonts w:cstheme="minorHAnsi"/>
              </w:rPr>
              <w:t>Dean GPS (or Assistant Dean)</w:t>
            </w:r>
          </w:p>
        </w:tc>
        <w:tc>
          <w:tcPr>
            <w:tcW w:w="4508" w:type="dxa"/>
          </w:tcPr>
          <w:p w14:paraId="14AA1DD0"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6DD8AC33" w14:textId="77777777" w:rsidTr="00703A7A">
        <w:tc>
          <w:tcPr>
            <w:tcW w:w="4508" w:type="dxa"/>
          </w:tcPr>
          <w:p w14:paraId="726B09C8" w14:textId="77777777" w:rsidR="00B40B40" w:rsidRPr="00B40B40" w:rsidRDefault="00B40B40" w:rsidP="00B40B40">
            <w:pPr>
              <w:snapToGrid w:val="0"/>
              <w:spacing w:before="120"/>
              <w:rPr>
                <w:rFonts w:cstheme="minorHAnsi"/>
              </w:rPr>
            </w:pPr>
            <w:r w:rsidRPr="00B40B40">
              <w:rPr>
                <w:rFonts w:cstheme="minorHAnsi"/>
              </w:rPr>
              <w:t>Director MarComms</w:t>
            </w:r>
          </w:p>
        </w:tc>
        <w:tc>
          <w:tcPr>
            <w:tcW w:w="4508" w:type="dxa"/>
          </w:tcPr>
          <w:p w14:paraId="0F63419C"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3673B3F6" w14:textId="77777777" w:rsidTr="00703A7A">
        <w:tc>
          <w:tcPr>
            <w:tcW w:w="4508" w:type="dxa"/>
          </w:tcPr>
          <w:p w14:paraId="2C531903" w14:textId="77777777" w:rsidR="00B40B40" w:rsidRPr="00B40B40" w:rsidRDefault="00B40B40" w:rsidP="00B40B40">
            <w:pPr>
              <w:snapToGrid w:val="0"/>
              <w:spacing w:before="120"/>
              <w:rPr>
                <w:rFonts w:cstheme="minorHAnsi"/>
              </w:rPr>
            </w:pPr>
            <w:r w:rsidRPr="00B40B40">
              <w:rPr>
                <w:rFonts w:cstheme="minorHAnsi"/>
              </w:rPr>
              <w:t>Director of Finance (or Nominee)</w:t>
            </w:r>
          </w:p>
        </w:tc>
        <w:tc>
          <w:tcPr>
            <w:tcW w:w="4508" w:type="dxa"/>
          </w:tcPr>
          <w:p w14:paraId="0AF364EE"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0B4FAAC4" w14:textId="77777777" w:rsidTr="00703A7A">
        <w:tc>
          <w:tcPr>
            <w:tcW w:w="4508" w:type="dxa"/>
          </w:tcPr>
          <w:p w14:paraId="0FCBB25F" w14:textId="77777777" w:rsidR="00B40B40" w:rsidRPr="00B40B40" w:rsidRDefault="00B40B40" w:rsidP="00B40B40">
            <w:pPr>
              <w:snapToGrid w:val="0"/>
              <w:spacing w:before="120"/>
              <w:rPr>
                <w:rFonts w:cstheme="minorHAnsi"/>
              </w:rPr>
            </w:pPr>
            <w:r w:rsidRPr="00B40B40">
              <w:rPr>
                <w:rFonts w:cstheme="minorHAnsi"/>
              </w:rPr>
              <w:t>VP UL Global</w:t>
            </w:r>
          </w:p>
        </w:tc>
        <w:tc>
          <w:tcPr>
            <w:tcW w:w="4508" w:type="dxa"/>
          </w:tcPr>
          <w:p w14:paraId="14869D5D" w14:textId="77777777" w:rsidR="00B40B40" w:rsidRPr="00B40B40" w:rsidRDefault="00B40B40" w:rsidP="00B40B40">
            <w:pPr>
              <w:snapToGrid w:val="0"/>
              <w:spacing w:before="120"/>
              <w:rPr>
                <w:rFonts w:cstheme="minorHAnsi"/>
              </w:rPr>
            </w:pPr>
            <w:r w:rsidRPr="00B40B40">
              <w:rPr>
                <w:rFonts w:cstheme="minorHAnsi"/>
              </w:rPr>
              <w:t>Ex Officio</w:t>
            </w:r>
          </w:p>
        </w:tc>
      </w:tr>
      <w:tr w:rsidR="00B40B40" w:rsidRPr="00B40B40" w14:paraId="2A92ACDB" w14:textId="77777777" w:rsidTr="00703A7A">
        <w:tc>
          <w:tcPr>
            <w:tcW w:w="4508" w:type="dxa"/>
          </w:tcPr>
          <w:p w14:paraId="0A56DA9A" w14:textId="77777777" w:rsidR="00B40B40" w:rsidRPr="00B40B40" w:rsidRDefault="00B40B40" w:rsidP="00B40B40">
            <w:pPr>
              <w:snapToGrid w:val="0"/>
              <w:spacing w:before="120"/>
              <w:rPr>
                <w:rFonts w:cstheme="minorHAnsi"/>
              </w:rPr>
            </w:pPr>
            <w:r w:rsidRPr="00B40B40">
              <w:rPr>
                <w:rFonts w:cstheme="minorHAnsi"/>
              </w:rPr>
              <w:t>AVP Academic Services</w:t>
            </w:r>
          </w:p>
        </w:tc>
        <w:tc>
          <w:tcPr>
            <w:tcW w:w="4508" w:type="dxa"/>
          </w:tcPr>
          <w:p w14:paraId="410CFEAB" w14:textId="77777777" w:rsidR="00B40B40" w:rsidRPr="00B40B40" w:rsidRDefault="00B40B40" w:rsidP="00B40B40">
            <w:pPr>
              <w:snapToGrid w:val="0"/>
              <w:spacing w:before="120"/>
              <w:rPr>
                <w:rFonts w:cstheme="minorHAnsi"/>
              </w:rPr>
            </w:pPr>
            <w:r w:rsidRPr="00B40B40">
              <w:rPr>
                <w:rFonts w:cstheme="minorHAnsi"/>
              </w:rPr>
              <w:t>Ex Officio</w:t>
            </w:r>
          </w:p>
        </w:tc>
      </w:tr>
    </w:tbl>
    <w:p w14:paraId="57FE1304" w14:textId="77777777" w:rsidR="00B40B40" w:rsidRPr="00B40B40" w:rsidRDefault="00B40B40" w:rsidP="00B40B40">
      <w:pPr>
        <w:snapToGrid w:val="0"/>
        <w:spacing w:before="120" w:after="0" w:line="240" w:lineRule="auto"/>
        <w:rPr>
          <w:rFonts w:cstheme="minorHAnsi"/>
        </w:rPr>
      </w:pPr>
    </w:p>
    <w:p w14:paraId="492C68E7" w14:textId="77777777" w:rsidR="00B40B40" w:rsidRPr="00B40B40" w:rsidRDefault="00B40B40" w:rsidP="00B40B40">
      <w:pPr>
        <w:snapToGrid w:val="0"/>
        <w:spacing w:before="120" w:after="0" w:line="240" w:lineRule="auto"/>
        <w:rPr>
          <w:rFonts w:cstheme="minorHAnsi"/>
        </w:rPr>
      </w:pPr>
      <w:r w:rsidRPr="00B40B40">
        <w:rPr>
          <w:rFonts w:cstheme="minorHAnsi"/>
        </w:rPr>
        <w:t>Where the Chair is unavailable for a meeting, s(he) will appoint a Chair for that meeting.</w:t>
      </w:r>
    </w:p>
    <w:p w14:paraId="6ED4D941" w14:textId="77777777" w:rsidR="00B40B40" w:rsidRPr="00B40B40" w:rsidRDefault="00B40B40" w:rsidP="00B40B40">
      <w:pPr>
        <w:snapToGrid w:val="0"/>
        <w:spacing w:before="120" w:after="0" w:line="240" w:lineRule="auto"/>
        <w:jc w:val="both"/>
        <w:rPr>
          <w:rFonts w:eastAsia="Yu Mincho" w:cstheme="minorHAnsi"/>
          <w:b/>
        </w:rPr>
      </w:pPr>
    </w:p>
    <w:p w14:paraId="5FE4CF4C" w14:textId="77777777" w:rsidR="00B40B40" w:rsidRPr="00B40B40" w:rsidRDefault="00B40B40" w:rsidP="00B40B40">
      <w:pPr>
        <w:snapToGrid w:val="0"/>
        <w:spacing w:before="120" w:after="0" w:line="240" w:lineRule="auto"/>
        <w:rPr>
          <w:rFonts w:eastAsia="Yu Mincho" w:cstheme="minorHAnsi"/>
          <w:b/>
        </w:rPr>
      </w:pPr>
      <w:r w:rsidRPr="00B40B40">
        <w:rPr>
          <w:rFonts w:eastAsia="Yu Mincho" w:cstheme="minorHAnsi"/>
          <w:b/>
        </w:rPr>
        <w:br w:type="page"/>
      </w:r>
    </w:p>
    <w:p w14:paraId="5DCC3615" w14:textId="77777777" w:rsidR="00604FD9" w:rsidRPr="00B40B40" w:rsidRDefault="00604FD9" w:rsidP="00604FD9">
      <w:pPr>
        <w:snapToGrid w:val="0"/>
        <w:spacing w:before="120" w:after="0" w:line="240" w:lineRule="auto"/>
        <w:jc w:val="both"/>
        <w:rPr>
          <w:rFonts w:eastAsia="Yu Mincho" w:cstheme="minorHAnsi"/>
          <w:b/>
          <w:sz w:val="24"/>
          <w:szCs w:val="24"/>
        </w:rPr>
      </w:pPr>
      <w:r w:rsidRPr="00B40B40">
        <w:rPr>
          <w:rFonts w:eastAsia="Yu Mincho" w:cstheme="minorHAnsi"/>
          <w:b/>
          <w:sz w:val="24"/>
          <w:szCs w:val="24"/>
        </w:rPr>
        <w:lastRenderedPageBreak/>
        <w:t>Undergraduate Recruitment Working Group</w:t>
      </w:r>
    </w:p>
    <w:p w14:paraId="7E43BD3C" w14:textId="77777777" w:rsidR="00604FD9" w:rsidRPr="00B40B40" w:rsidRDefault="00604FD9" w:rsidP="00604FD9">
      <w:pPr>
        <w:snapToGrid w:val="0"/>
        <w:spacing w:before="120" w:after="0" w:line="240" w:lineRule="auto"/>
        <w:jc w:val="both"/>
        <w:rPr>
          <w:rFonts w:eastAsia="Yu Mincho" w:cstheme="minorHAnsi"/>
          <w:b/>
        </w:rPr>
      </w:pPr>
    </w:p>
    <w:p w14:paraId="07BF9F6F" w14:textId="77777777" w:rsidR="00604FD9" w:rsidRPr="00B40B40" w:rsidRDefault="00604FD9" w:rsidP="00604FD9">
      <w:pPr>
        <w:pStyle w:val="ListParagraph"/>
        <w:numPr>
          <w:ilvl w:val="0"/>
          <w:numId w:val="34"/>
        </w:numPr>
        <w:snapToGrid w:val="0"/>
        <w:spacing w:before="120" w:after="120" w:line="240" w:lineRule="auto"/>
        <w:jc w:val="both"/>
        <w:rPr>
          <w:rFonts w:eastAsia="Yu Mincho" w:cstheme="minorHAnsi"/>
          <w:b/>
          <w:u w:val="single"/>
        </w:rPr>
      </w:pPr>
      <w:r w:rsidRPr="00B40B40">
        <w:rPr>
          <w:rFonts w:eastAsia="Yu Mincho" w:cstheme="minorHAnsi"/>
          <w:b/>
          <w:u w:val="single"/>
        </w:rPr>
        <w:t>Terms of Reference</w:t>
      </w:r>
    </w:p>
    <w:p w14:paraId="5D5429E2" w14:textId="77777777" w:rsidR="00604FD9" w:rsidRPr="00B40B40" w:rsidRDefault="00604FD9" w:rsidP="00604FD9">
      <w:pPr>
        <w:pStyle w:val="ListParagraph"/>
        <w:numPr>
          <w:ilvl w:val="1"/>
          <w:numId w:val="32"/>
        </w:numPr>
        <w:snapToGrid w:val="0"/>
        <w:spacing w:before="120" w:after="0" w:line="240" w:lineRule="auto"/>
        <w:ind w:left="567" w:hanging="567"/>
        <w:jc w:val="both"/>
        <w:rPr>
          <w:rFonts w:eastAsia="Yu Mincho" w:cstheme="minorHAnsi"/>
        </w:rPr>
      </w:pPr>
      <w:r w:rsidRPr="00B40B40">
        <w:rPr>
          <w:rFonts w:eastAsia="Yu Mincho" w:cstheme="minorHAnsi"/>
        </w:rPr>
        <w:t>The Education and Student Experience Committee is responsible for the development and implementation of the University’s Strategic Plan and policies relating to learning, teaching and assessment, student recruitment, student engagement and success, and to student support.</w:t>
      </w:r>
    </w:p>
    <w:p w14:paraId="00D7A4AA" w14:textId="77777777" w:rsidR="00604FD9" w:rsidRPr="00B40B40" w:rsidRDefault="00604FD9" w:rsidP="00604FD9">
      <w:pPr>
        <w:snapToGrid w:val="0"/>
        <w:spacing w:before="120" w:after="0" w:line="240" w:lineRule="auto"/>
        <w:jc w:val="both"/>
        <w:rPr>
          <w:rFonts w:eastAsia="Yu Mincho" w:cstheme="minorHAnsi"/>
        </w:rPr>
      </w:pPr>
    </w:p>
    <w:p w14:paraId="6BD4ADE6" w14:textId="77777777" w:rsidR="00604FD9" w:rsidRPr="00B40B40" w:rsidRDefault="00604FD9" w:rsidP="00604FD9">
      <w:pPr>
        <w:pStyle w:val="ListParagraph"/>
        <w:numPr>
          <w:ilvl w:val="0"/>
          <w:numId w:val="1"/>
        </w:numPr>
        <w:snapToGrid w:val="0"/>
        <w:spacing w:before="120" w:after="0" w:line="240" w:lineRule="auto"/>
        <w:contextualSpacing w:val="0"/>
        <w:jc w:val="both"/>
        <w:rPr>
          <w:rFonts w:eastAsia="Yu Mincho" w:cstheme="minorHAnsi"/>
          <w:b/>
          <w:u w:val="single"/>
        </w:rPr>
      </w:pPr>
      <w:r w:rsidRPr="00B40B40">
        <w:rPr>
          <w:rFonts w:eastAsia="Yu Mincho" w:cstheme="minorHAnsi"/>
          <w:b/>
          <w:u w:val="single"/>
        </w:rPr>
        <w:t>The Remit</w:t>
      </w:r>
    </w:p>
    <w:p w14:paraId="59204DD6" w14:textId="77777777" w:rsidR="00604FD9" w:rsidRPr="00B40B40" w:rsidRDefault="00604FD9" w:rsidP="00604FD9">
      <w:pPr>
        <w:snapToGrid w:val="0"/>
        <w:spacing w:before="120" w:after="0" w:line="240" w:lineRule="auto"/>
        <w:jc w:val="both"/>
        <w:rPr>
          <w:rFonts w:eastAsia="Yu Mincho" w:cstheme="minorHAnsi"/>
        </w:rPr>
      </w:pPr>
      <w:r w:rsidRPr="00B40B40">
        <w:rPr>
          <w:rFonts w:eastAsia="Yu Mincho" w:cstheme="minorHAnsi"/>
        </w:rPr>
        <w:t>The Remit of the Undergraduate Recruitment Working Group is to:</w:t>
      </w:r>
    </w:p>
    <w:p w14:paraId="4756E4BB" w14:textId="77777777" w:rsidR="00604FD9" w:rsidRPr="00B40B40" w:rsidRDefault="00604FD9" w:rsidP="00604FD9">
      <w:pPr>
        <w:pStyle w:val="ListParagraph"/>
        <w:numPr>
          <w:ilvl w:val="1"/>
          <w:numId w:val="31"/>
        </w:numPr>
        <w:snapToGrid w:val="0"/>
        <w:spacing w:before="120" w:after="0" w:line="240" w:lineRule="auto"/>
        <w:ind w:left="567" w:hanging="567"/>
        <w:contextualSpacing w:val="0"/>
        <w:rPr>
          <w:rFonts w:cstheme="minorHAnsi"/>
        </w:rPr>
      </w:pPr>
      <w:r w:rsidRPr="00B40B40">
        <w:rPr>
          <w:rFonts w:cstheme="minorHAnsi"/>
        </w:rPr>
        <w:t>Identify, plan and implement measures to deliver on undergraduate EU recruitment targets</w:t>
      </w:r>
    </w:p>
    <w:p w14:paraId="6B91B98A" w14:textId="77777777" w:rsidR="00604FD9" w:rsidRPr="00B40B40" w:rsidRDefault="00604FD9" w:rsidP="00604FD9">
      <w:pPr>
        <w:pStyle w:val="ListParagraph"/>
        <w:numPr>
          <w:ilvl w:val="1"/>
          <w:numId w:val="31"/>
        </w:numPr>
        <w:snapToGrid w:val="0"/>
        <w:spacing w:before="120" w:after="0" w:line="240" w:lineRule="auto"/>
        <w:ind w:left="567" w:hanging="567"/>
        <w:contextualSpacing w:val="0"/>
        <w:rPr>
          <w:rFonts w:cstheme="minorHAnsi"/>
        </w:rPr>
      </w:pPr>
      <w:r w:rsidRPr="00B40B40">
        <w:rPr>
          <w:rFonts w:cstheme="minorHAnsi"/>
        </w:rPr>
        <w:t>Oversee the planning and management of Open Days (virtual and physical)</w:t>
      </w:r>
    </w:p>
    <w:p w14:paraId="5087DAA5" w14:textId="77777777" w:rsidR="00604FD9" w:rsidRPr="00B40B40" w:rsidRDefault="00604FD9" w:rsidP="00604FD9">
      <w:pPr>
        <w:pStyle w:val="ListParagraph"/>
        <w:numPr>
          <w:ilvl w:val="1"/>
          <w:numId w:val="31"/>
        </w:numPr>
        <w:snapToGrid w:val="0"/>
        <w:spacing w:before="120" w:after="0" w:line="240" w:lineRule="auto"/>
        <w:ind w:left="567" w:hanging="567"/>
        <w:contextualSpacing w:val="0"/>
        <w:rPr>
          <w:rFonts w:cstheme="minorHAnsi"/>
        </w:rPr>
      </w:pPr>
      <w:r w:rsidRPr="00B40B40">
        <w:rPr>
          <w:rFonts w:cstheme="minorHAnsi"/>
        </w:rPr>
        <w:t>Monitor delivery on undergraduate EU recruitment and inform target setting</w:t>
      </w:r>
    </w:p>
    <w:p w14:paraId="06DBBAFF" w14:textId="77777777" w:rsidR="00604FD9" w:rsidRPr="00B40B40" w:rsidRDefault="00604FD9" w:rsidP="00604FD9">
      <w:pPr>
        <w:pStyle w:val="ListParagraph"/>
        <w:numPr>
          <w:ilvl w:val="1"/>
          <w:numId w:val="31"/>
        </w:numPr>
        <w:snapToGrid w:val="0"/>
        <w:spacing w:before="120" w:after="0" w:line="240" w:lineRule="auto"/>
        <w:ind w:left="567" w:hanging="567"/>
        <w:contextualSpacing w:val="0"/>
        <w:rPr>
          <w:rFonts w:cstheme="minorHAnsi"/>
        </w:rPr>
      </w:pPr>
      <w:r w:rsidRPr="00B40B40">
        <w:rPr>
          <w:rFonts w:cstheme="minorHAnsi"/>
        </w:rPr>
        <w:t>Analyse data on undergraduate EU market and admissions trends</w:t>
      </w:r>
    </w:p>
    <w:p w14:paraId="36A16DF4" w14:textId="77777777" w:rsidR="00604FD9" w:rsidRPr="00B40B40" w:rsidRDefault="00604FD9" w:rsidP="00604FD9">
      <w:pPr>
        <w:pStyle w:val="ListParagraph"/>
        <w:numPr>
          <w:ilvl w:val="1"/>
          <w:numId w:val="31"/>
        </w:numPr>
        <w:snapToGrid w:val="0"/>
        <w:spacing w:before="120" w:after="0" w:line="240" w:lineRule="auto"/>
        <w:ind w:left="567" w:hanging="567"/>
        <w:contextualSpacing w:val="0"/>
        <w:rPr>
          <w:rFonts w:cstheme="minorHAnsi"/>
        </w:rPr>
      </w:pPr>
      <w:r w:rsidRPr="00B40B40">
        <w:rPr>
          <w:rFonts w:cstheme="minorHAnsi"/>
        </w:rPr>
        <w:t xml:space="preserve">Inform the development of marketing collateral </w:t>
      </w:r>
    </w:p>
    <w:p w14:paraId="6A03EEA6" w14:textId="77777777" w:rsidR="00604FD9" w:rsidRPr="00B40B40" w:rsidRDefault="00604FD9" w:rsidP="00604FD9">
      <w:pPr>
        <w:snapToGrid w:val="0"/>
        <w:spacing w:before="120" w:after="0" w:line="240" w:lineRule="auto"/>
        <w:jc w:val="both"/>
        <w:rPr>
          <w:rFonts w:eastAsia="Yu Mincho" w:cstheme="minorHAnsi"/>
          <w:b/>
        </w:rPr>
      </w:pPr>
    </w:p>
    <w:p w14:paraId="33E73B4F" w14:textId="77777777" w:rsidR="00604FD9" w:rsidRPr="00B40B40" w:rsidRDefault="00604FD9" w:rsidP="00604FD9">
      <w:pPr>
        <w:pStyle w:val="ListParagraph"/>
        <w:numPr>
          <w:ilvl w:val="0"/>
          <w:numId w:val="23"/>
        </w:numPr>
        <w:snapToGrid w:val="0"/>
        <w:spacing w:before="120" w:after="0" w:line="240" w:lineRule="auto"/>
        <w:contextualSpacing w:val="0"/>
        <w:jc w:val="both"/>
        <w:rPr>
          <w:rFonts w:eastAsia="Yu Mincho" w:cstheme="minorHAnsi"/>
          <w:b/>
          <w:u w:val="single"/>
        </w:rPr>
      </w:pPr>
      <w:r w:rsidRPr="00B40B40">
        <w:rPr>
          <w:rFonts w:eastAsia="Yu Mincho" w:cstheme="minorHAnsi"/>
          <w:b/>
          <w:u w:val="single"/>
        </w:rPr>
        <w:t>Governance</w:t>
      </w:r>
    </w:p>
    <w:p w14:paraId="48DB19D8" w14:textId="77777777" w:rsidR="00604FD9" w:rsidRPr="00B40B40" w:rsidRDefault="00604FD9" w:rsidP="00604FD9">
      <w:pPr>
        <w:numPr>
          <w:ilvl w:val="0"/>
          <w:numId w:val="24"/>
        </w:numPr>
        <w:snapToGrid w:val="0"/>
        <w:spacing w:before="120" w:after="0" w:line="240" w:lineRule="auto"/>
        <w:ind w:left="567" w:hanging="567"/>
        <w:jc w:val="both"/>
        <w:rPr>
          <w:rFonts w:eastAsia="Yu Mincho" w:cstheme="minorHAnsi"/>
        </w:rPr>
      </w:pPr>
      <w:r w:rsidRPr="00B40B40">
        <w:rPr>
          <w:rFonts w:eastAsia="Yu Mincho" w:cstheme="minorHAnsi"/>
        </w:rPr>
        <w:t xml:space="preserve">Authorised by the Student Recruitment Strategy Working Group, the Working group will take operational decisions to deliver on the Undergraduate recruitment KPIs. </w:t>
      </w:r>
    </w:p>
    <w:p w14:paraId="187B4CA3" w14:textId="77777777" w:rsidR="00604FD9" w:rsidRPr="00B40B40" w:rsidRDefault="00604FD9" w:rsidP="00604FD9">
      <w:pPr>
        <w:numPr>
          <w:ilvl w:val="0"/>
          <w:numId w:val="24"/>
        </w:numPr>
        <w:snapToGrid w:val="0"/>
        <w:spacing w:before="120" w:after="0" w:line="240" w:lineRule="auto"/>
        <w:ind w:left="567" w:hanging="567"/>
        <w:jc w:val="both"/>
        <w:rPr>
          <w:rFonts w:eastAsia="Yu Mincho" w:cstheme="minorHAnsi"/>
        </w:rPr>
      </w:pPr>
      <w:r w:rsidRPr="00B40B40">
        <w:rPr>
          <w:rFonts w:eastAsia="Yu Mincho" w:cstheme="minorHAnsi"/>
        </w:rPr>
        <w:t>In taking forward its remit, the Working Group will support equality, diversity and inclusion. It will seek consistency and common approaches, where these are in the best interests of students and staff.</w:t>
      </w:r>
    </w:p>
    <w:p w14:paraId="4D37C289" w14:textId="77777777" w:rsidR="00604FD9" w:rsidRPr="00B40B40" w:rsidRDefault="00604FD9" w:rsidP="00604FD9">
      <w:pPr>
        <w:numPr>
          <w:ilvl w:val="0"/>
          <w:numId w:val="24"/>
        </w:numPr>
        <w:snapToGrid w:val="0"/>
        <w:spacing w:before="120" w:after="0" w:line="240" w:lineRule="auto"/>
        <w:ind w:left="567" w:hanging="567"/>
        <w:jc w:val="both"/>
        <w:rPr>
          <w:rFonts w:eastAsia="Yu Mincho" w:cstheme="minorHAnsi"/>
        </w:rPr>
      </w:pPr>
      <w:r w:rsidRPr="00B40B40">
        <w:rPr>
          <w:rFonts w:eastAsia="Yu Mincho" w:cstheme="minorHAnsi"/>
        </w:rPr>
        <w:t>The Working Group will liaise closely with the Student Recruitment Strategy Committee and other Working Groups and University Committees as appropriate</w:t>
      </w:r>
    </w:p>
    <w:p w14:paraId="6F2ED9E2" w14:textId="77777777" w:rsidR="00604FD9" w:rsidRPr="00B40B40" w:rsidRDefault="00604FD9" w:rsidP="00604FD9">
      <w:pPr>
        <w:snapToGrid w:val="0"/>
        <w:spacing w:before="120" w:after="0" w:line="240" w:lineRule="auto"/>
        <w:jc w:val="both"/>
        <w:rPr>
          <w:rFonts w:eastAsia="Yu Mincho" w:cstheme="minorHAnsi"/>
          <w:b/>
          <w:u w:val="single"/>
        </w:rPr>
      </w:pPr>
    </w:p>
    <w:p w14:paraId="7369A451" w14:textId="77777777" w:rsidR="00604FD9" w:rsidRPr="00B40B40" w:rsidRDefault="00604FD9" w:rsidP="00604FD9">
      <w:pPr>
        <w:numPr>
          <w:ilvl w:val="0"/>
          <w:numId w:val="25"/>
        </w:numPr>
        <w:snapToGrid w:val="0"/>
        <w:spacing w:before="120" w:after="0" w:line="240" w:lineRule="auto"/>
        <w:jc w:val="both"/>
        <w:rPr>
          <w:rFonts w:eastAsia="Yu Mincho" w:cstheme="minorHAnsi"/>
          <w:b/>
          <w:u w:val="single"/>
        </w:rPr>
      </w:pPr>
      <w:r w:rsidRPr="00B40B40">
        <w:rPr>
          <w:rFonts w:eastAsia="Yu Mincho" w:cstheme="minorHAnsi"/>
          <w:b/>
          <w:u w:val="single"/>
        </w:rPr>
        <w:t>Operations</w:t>
      </w:r>
    </w:p>
    <w:p w14:paraId="36D1A2F3"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A quorum for a meeting of the Working Group shall be one third of the total number of members, rounded to the nearest whole number, plus one.  The virtual participation of members will be counted for the purposes of a quorum.  No meeting will proceed in the absence of a quorum.</w:t>
      </w:r>
    </w:p>
    <w:p w14:paraId="236510EE"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Between meetings of the Working Group occasions may arise where an urgent matter requires consideration of the Working Group. The Chair may agree in such circumstances to seek guidance from the Working Group via email to all members. In the event of such circumstances arising any guidance and any decision will be noted in the minutes of the Working Group’s next meeting.</w:t>
      </w:r>
    </w:p>
    <w:p w14:paraId="77474D54"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At the start of each meeting, the Secretary to the Working Group will ask members to declare any conflict of interest, perceived or otherwise, in relation to any matters on the agenda. Where such a conflict is declared, the member will absent him/herself from the meeting during consideration of the agenda item. In addition, any additional documentation will not be made available to the member following the declaration of interest. These matters will be recorded in the minutes.</w:t>
      </w:r>
    </w:p>
    <w:p w14:paraId="056E8BAD"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 xml:space="preserve">Questions arising at any Working Group meeting should be decided by consensus.  Where reaching a consensus is not possible, then the matter will be decided by a majority of the votes </w:t>
      </w:r>
      <w:r w:rsidRPr="00B40B40">
        <w:rPr>
          <w:rFonts w:eastAsia="Yu Mincho" w:cstheme="minorHAnsi"/>
        </w:rPr>
        <w:lastRenderedPageBreak/>
        <w:t>of the members present either in person or virtually. Where there is an equality of votes, the Chair shall have an extra casting vote. Where decisions are unanimous, they shall be recorded as such in the minutes. Dissensions and negative votes shall be summarised in the minutes in terms acceptable to the dissenting person or negative voter.</w:t>
      </w:r>
    </w:p>
    <w:p w14:paraId="7CF11E92"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The Working Group will agree its Programme of Work on an annual and/or longer term basis and will submit it for noting to the Student Recruitment Strategy Committee.  The Working Group will prepare a written report once a year, at the end of each recruitment cycle, to be circulated to Executive Committee.</w:t>
      </w:r>
    </w:p>
    <w:p w14:paraId="492EC61E" w14:textId="77777777" w:rsidR="00604FD9" w:rsidRPr="00B40B40" w:rsidRDefault="00604FD9" w:rsidP="00604FD9">
      <w:pPr>
        <w:numPr>
          <w:ilvl w:val="1"/>
          <w:numId w:val="26"/>
        </w:numPr>
        <w:snapToGrid w:val="0"/>
        <w:spacing w:before="120" w:after="0" w:line="240" w:lineRule="auto"/>
        <w:ind w:left="567" w:hanging="567"/>
        <w:jc w:val="both"/>
        <w:rPr>
          <w:rFonts w:eastAsia="Yu Mincho" w:cstheme="minorHAnsi"/>
        </w:rPr>
      </w:pPr>
      <w:r w:rsidRPr="00B40B40">
        <w:rPr>
          <w:rFonts w:eastAsia="Yu Mincho" w:cstheme="minorHAnsi"/>
        </w:rPr>
        <w:t>The Undergraduate Recruitment Working Group will review its terms of reference on an annual basis and recommend any changes to Student Recruitment Strategy Committee for approval.</w:t>
      </w:r>
    </w:p>
    <w:p w14:paraId="22734923" w14:textId="77777777" w:rsidR="00604FD9" w:rsidRPr="00B40B40" w:rsidRDefault="00604FD9" w:rsidP="00604FD9">
      <w:pPr>
        <w:snapToGrid w:val="0"/>
        <w:spacing w:before="120" w:after="0" w:line="240" w:lineRule="auto"/>
        <w:jc w:val="both"/>
        <w:rPr>
          <w:rFonts w:eastAsia="Yu Mincho" w:cstheme="minorHAnsi"/>
          <w:b/>
          <w:u w:val="single"/>
        </w:rPr>
      </w:pPr>
    </w:p>
    <w:p w14:paraId="3BC98E32" w14:textId="77777777" w:rsidR="00604FD9" w:rsidRPr="00B40B40" w:rsidRDefault="00604FD9" w:rsidP="00604FD9">
      <w:pPr>
        <w:numPr>
          <w:ilvl w:val="0"/>
          <w:numId w:val="25"/>
        </w:numPr>
        <w:snapToGrid w:val="0"/>
        <w:spacing w:before="120" w:after="0" w:line="240" w:lineRule="auto"/>
        <w:jc w:val="both"/>
        <w:rPr>
          <w:rFonts w:eastAsia="Yu Mincho" w:cstheme="minorHAnsi"/>
          <w:b/>
          <w:u w:val="single"/>
        </w:rPr>
      </w:pPr>
      <w:r w:rsidRPr="00B40B40">
        <w:rPr>
          <w:rFonts w:eastAsia="Yu Mincho" w:cstheme="minorHAnsi"/>
          <w:b/>
          <w:u w:val="single"/>
        </w:rPr>
        <w:t>Composition and Membership</w:t>
      </w:r>
    </w:p>
    <w:tbl>
      <w:tblPr>
        <w:tblStyle w:val="TableGrid1"/>
        <w:tblW w:w="0" w:type="auto"/>
        <w:tblLook w:val="04A0" w:firstRow="1" w:lastRow="0" w:firstColumn="1" w:lastColumn="0" w:noHBand="0" w:noVBand="1"/>
      </w:tblPr>
      <w:tblGrid>
        <w:gridCol w:w="4508"/>
        <w:gridCol w:w="4508"/>
      </w:tblGrid>
      <w:tr w:rsidR="00604FD9" w:rsidRPr="00B40B40" w14:paraId="642205CE" w14:textId="77777777" w:rsidTr="00703A7A">
        <w:tc>
          <w:tcPr>
            <w:tcW w:w="4508" w:type="dxa"/>
          </w:tcPr>
          <w:p w14:paraId="3E60DCC5" w14:textId="77777777" w:rsidR="00604FD9" w:rsidRPr="00B40B40" w:rsidRDefault="00604FD9" w:rsidP="00703A7A">
            <w:pPr>
              <w:snapToGrid w:val="0"/>
              <w:spacing w:before="120"/>
              <w:rPr>
                <w:rFonts w:cstheme="minorHAnsi"/>
              </w:rPr>
            </w:pPr>
            <w:r w:rsidRPr="00B40B40">
              <w:rPr>
                <w:rFonts w:cstheme="minorHAnsi"/>
              </w:rPr>
              <w:t>Director MarComms (Chair)</w:t>
            </w:r>
          </w:p>
        </w:tc>
        <w:tc>
          <w:tcPr>
            <w:tcW w:w="4508" w:type="dxa"/>
          </w:tcPr>
          <w:p w14:paraId="25024BC8"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45AEEB73" w14:textId="77777777" w:rsidTr="00703A7A">
        <w:tc>
          <w:tcPr>
            <w:tcW w:w="4508" w:type="dxa"/>
          </w:tcPr>
          <w:p w14:paraId="08459AFD" w14:textId="77777777" w:rsidR="00604FD9" w:rsidRPr="00B40B40" w:rsidRDefault="00604FD9" w:rsidP="00703A7A">
            <w:pPr>
              <w:snapToGrid w:val="0"/>
              <w:spacing w:before="120"/>
              <w:rPr>
                <w:rFonts w:cstheme="minorHAnsi"/>
              </w:rPr>
            </w:pPr>
            <w:r w:rsidRPr="00B40B40">
              <w:rPr>
                <w:rFonts w:cstheme="minorHAnsi"/>
              </w:rPr>
              <w:t>Faculty Business Partners KBS</w:t>
            </w:r>
          </w:p>
        </w:tc>
        <w:tc>
          <w:tcPr>
            <w:tcW w:w="4508" w:type="dxa"/>
          </w:tcPr>
          <w:p w14:paraId="715785A4"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6BB3D58D" w14:textId="77777777" w:rsidTr="00703A7A">
        <w:tc>
          <w:tcPr>
            <w:tcW w:w="4508" w:type="dxa"/>
          </w:tcPr>
          <w:p w14:paraId="628B72D1" w14:textId="77777777" w:rsidR="00604FD9" w:rsidRPr="00B40B40" w:rsidRDefault="00604FD9" w:rsidP="00703A7A">
            <w:pPr>
              <w:snapToGrid w:val="0"/>
              <w:spacing w:before="120"/>
              <w:rPr>
                <w:rFonts w:cstheme="minorHAnsi"/>
              </w:rPr>
            </w:pPr>
            <w:r w:rsidRPr="00B40B40">
              <w:rPr>
                <w:rFonts w:cstheme="minorHAnsi"/>
              </w:rPr>
              <w:t>Faculty Business Partners SEN</w:t>
            </w:r>
          </w:p>
        </w:tc>
        <w:tc>
          <w:tcPr>
            <w:tcW w:w="4508" w:type="dxa"/>
          </w:tcPr>
          <w:p w14:paraId="1AC0A62D"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19E8AD9A" w14:textId="77777777" w:rsidTr="00703A7A">
        <w:tc>
          <w:tcPr>
            <w:tcW w:w="4508" w:type="dxa"/>
          </w:tcPr>
          <w:p w14:paraId="6D146DD1" w14:textId="77777777" w:rsidR="00604FD9" w:rsidRPr="00B40B40" w:rsidRDefault="00604FD9" w:rsidP="00703A7A">
            <w:pPr>
              <w:snapToGrid w:val="0"/>
              <w:spacing w:before="120"/>
              <w:rPr>
                <w:rFonts w:cstheme="minorHAnsi"/>
              </w:rPr>
            </w:pPr>
            <w:r w:rsidRPr="00B40B40">
              <w:rPr>
                <w:rFonts w:cstheme="minorHAnsi"/>
              </w:rPr>
              <w:t>Faculty Business Partners AHSS</w:t>
            </w:r>
          </w:p>
        </w:tc>
        <w:tc>
          <w:tcPr>
            <w:tcW w:w="4508" w:type="dxa"/>
          </w:tcPr>
          <w:p w14:paraId="43C5E4D6"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79A930D8" w14:textId="77777777" w:rsidTr="00703A7A">
        <w:tc>
          <w:tcPr>
            <w:tcW w:w="4508" w:type="dxa"/>
          </w:tcPr>
          <w:p w14:paraId="0E58A7D8" w14:textId="77777777" w:rsidR="00604FD9" w:rsidRPr="00B40B40" w:rsidRDefault="00604FD9" w:rsidP="00703A7A">
            <w:pPr>
              <w:snapToGrid w:val="0"/>
              <w:spacing w:before="120"/>
              <w:rPr>
                <w:rFonts w:cstheme="minorHAnsi"/>
              </w:rPr>
            </w:pPr>
            <w:r w:rsidRPr="00B40B40">
              <w:rPr>
                <w:rFonts w:cstheme="minorHAnsi"/>
              </w:rPr>
              <w:t>Faculty Business Partners EHS</w:t>
            </w:r>
          </w:p>
        </w:tc>
        <w:tc>
          <w:tcPr>
            <w:tcW w:w="4508" w:type="dxa"/>
          </w:tcPr>
          <w:p w14:paraId="7A2BB41A"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302E8899" w14:textId="77777777" w:rsidTr="00703A7A">
        <w:tc>
          <w:tcPr>
            <w:tcW w:w="4508" w:type="dxa"/>
          </w:tcPr>
          <w:p w14:paraId="6AC3C1C8" w14:textId="77777777" w:rsidR="00604FD9" w:rsidRPr="00D20046" w:rsidRDefault="00604FD9" w:rsidP="00703A7A">
            <w:pPr>
              <w:snapToGrid w:val="0"/>
              <w:spacing w:before="120"/>
              <w:rPr>
                <w:rFonts w:cstheme="minorHAnsi"/>
                <w:lang w:val="fr-FR"/>
              </w:rPr>
            </w:pPr>
            <w:r w:rsidRPr="00D20046">
              <w:rPr>
                <w:rFonts w:cstheme="minorHAnsi"/>
                <w:lang w:val="fr-FR"/>
              </w:rPr>
              <w:t>UL Global EU Recruitment Manager</w:t>
            </w:r>
          </w:p>
        </w:tc>
        <w:tc>
          <w:tcPr>
            <w:tcW w:w="4508" w:type="dxa"/>
          </w:tcPr>
          <w:p w14:paraId="72EE0479"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63C9517B" w14:textId="77777777" w:rsidTr="00703A7A">
        <w:tc>
          <w:tcPr>
            <w:tcW w:w="4508" w:type="dxa"/>
          </w:tcPr>
          <w:p w14:paraId="043B2C21" w14:textId="77777777" w:rsidR="00604FD9" w:rsidRPr="00B40B40" w:rsidRDefault="00604FD9" w:rsidP="00703A7A">
            <w:pPr>
              <w:snapToGrid w:val="0"/>
              <w:spacing w:before="120"/>
              <w:rPr>
                <w:rFonts w:cstheme="minorHAnsi"/>
              </w:rPr>
            </w:pPr>
            <w:r w:rsidRPr="00B40B40">
              <w:rPr>
                <w:rFonts w:cstheme="minorHAnsi"/>
              </w:rPr>
              <w:t>UG Admissions Manager</w:t>
            </w:r>
          </w:p>
        </w:tc>
        <w:tc>
          <w:tcPr>
            <w:tcW w:w="4508" w:type="dxa"/>
          </w:tcPr>
          <w:p w14:paraId="6D189998"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631515FF" w14:textId="77777777" w:rsidTr="00703A7A">
        <w:tc>
          <w:tcPr>
            <w:tcW w:w="4508" w:type="dxa"/>
          </w:tcPr>
          <w:p w14:paraId="3D47BFDD" w14:textId="77777777" w:rsidR="00604FD9" w:rsidRPr="00B40B40" w:rsidRDefault="00604FD9" w:rsidP="00703A7A">
            <w:pPr>
              <w:snapToGrid w:val="0"/>
              <w:spacing w:before="120"/>
              <w:rPr>
                <w:rFonts w:cstheme="minorHAnsi"/>
              </w:rPr>
            </w:pPr>
            <w:r w:rsidRPr="00B40B40">
              <w:rPr>
                <w:rFonts w:cstheme="minorHAnsi"/>
              </w:rPr>
              <w:t>AR Operations Manager</w:t>
            </w:r>
          </w:p>
        </w:tc>
        <w:tc>
          <w:tcPr>
            <w:tcW w:w="4508" w:type="dxa"/>
          </w:tcPr>
          <w:p w14:paraId="04985582" w14:textId="77777777" w:rsidR="00604FD9" w:rsidRPr="00B40B40" w:rsidRDefault="00604FD9" w:rsidP="00703A7A">
            <w:pPr>
              <w:snapToGrid w:val="0"/>
              <w:spacing w:before="120"/>
              <w:rPr>
                <w:rFonts w:cstheme="minorHAnsi"/>
              </w:rPr>
            </w:pPr>
            <w:r w:rsidRPr="00B40B40">
              <w:rPr>
                <w:rFonts w:cstheme="minorHAnsi"/>
              </w:rPr>
              <w:t>Ex Officio</w:t>
            </w:r>
          </w:p>
        </w:tc>
      </w:tr>
      <w:tr w:rsidR="00604FD9" w:rsidRPr="00B40B40" w14:paraId="30417B26" w14:textId="77777777" w:rsidTr="00703A7A">
        <w:tc>
          <w:tcPr>
            <w:tcW w:w="4508" w:type="dxa"/>
          </w:tcPr>
          <w:p w14:paraId="3AF9B333" w14:textId="77777777" w:rsidR="00604FD9" w:rsidRPr="00B40B40" w:rsidRDefault="00604FD9" w:rsidP="00703A7A">
            <w:pPr>
              <w:snapToGrid w:val="0"/>
              <w:spacing w:before="120"/>
              <w:rPr>
                <w:rFonts w:cstheme="minorHAnsi"/>
              </w:rPr>
            </w:pPr>
            <w:r w:rsidRPr="00B40B40">
              <w:rPr>
                <w:rFonts w:cstheme="minorHAnsi"/>
              </w:rPr>
              <w:t>Marketing Manager (MarComms)</w:t>
            </w:r>
          </w:p>
        </w:tc>
        <w:tc>
          <w:tcPr>
            <w:tcW w:w="4508" w:type="dxa"/>
          </w:tcPr>
          <w:p w14:paraId="185C8405" w14:textId="77777777" w:rsidR="00604FD9" w:rsidRPr="00B40B40" w:rsidRDefault="00604FD9" w:rsidP="00703A7A">
            <w:pPr>
              <w:snapToGrid w:val="0"/>
              <w:spacing w:before="120"/>
              <w:rPr>
                <w:rFonts w:cstheme="minorHAnsi"/>
              </w:rPr>
            </w:pPr>
            <w:r w:rsidRPr="00B40B40">
              <w:rPr>
                <w:rFonts w:cstheme="minorHAnsi"/>
              </w:rPr>
              <w:t>Ex Officio</w:t>
            </w:r>
          </w:p>
        </w:tc>
      </w:tr>
    </w:tbl>
    <w:p w14:paraId="5B1E37A5" w14:textId="77777777" w:rsidR="00604FD9" w:rsidRPr="00B40B40" w:rsidRDefault="00604FD9" w:rsidP="00604FD9">
      <w:pPr>
        <w:snapToGrid w:val="0"/>
        <w:spacing w:before="120" w:after="0" w:line="240" w:lineRule="auto"/>
        <w:jc w:val="both"/>
        <w:rPr>
          <w:rFonts w:eastAsia="Yu Mincho" w:cstheme="minorHAnsi"/>
        </w:rPr>
      </w:pPr>
    </w:p>
    <w:p w14:paraId="3149A2CA" w14:textId="77777777" w:rsidR="00604FD9" w:rsidRPr="00B40B40" w:rsidRDefault="00604FD9" w:rsidP="00604FD9">
      <w:pPr>
        <w:snapToGrid w:val="0"/>
        <w:spacing w:before="120" w:after="0" w:line="240" w:lineRule="auto"/>
        <w:jc w:val="both"/>
        <w:rPr>
          <w:rFonts w:eastAsia="Yu Mincho" w:cstheme="minorHAnsi"/>
        </w:rPr>
      </w:pPr>
      <w:r w:rsidRPr="00B40B40">
        <w:rPr>
          <w:rFonts w:eastAsia="Yu Mincho" w:cstheme="minorHAnsi"/>
        </w:rPr>
        <w:t>Where the Chair is unavailable for a meeting, s(he) will appoint a Chair for that meeting.</w:t>
      </w:r>
    </w:p>
    <w:p w14:paraId="49A7C0B6" w14:textId="77777777" w:rsidR="00604FD9" w:rsidRDefault="00604FD9">
      <w:pPr>
        <w:rPr>
          <w:rFonts w:eastAsia="Yu Mincho" w:cstheme="minorHAnsi"/>
          <w:b/>
          <w:sz w:val="24"/>
          <w:szCs w:val="24"/>
        </w:rPr>
      </w:pPr>
      <w:r>
        <w:rPr>
          <w:rFonts w:eastAsia="Yu Mincho" w:cstheme="minorHAnsi"/>
          <w:b/>
          <w:sz w:val="24"/>
          <w:szCs w:val="24"/>
        </w:rPr>
        <w:br w:type="page"/>
      </w:r>
    </w:p>
    <w:p w14:paraId="2D332E2B" w14:textId="70F6DDCC" w:rsidR="005C1453" w:rsidRPr="00B40B40" w:rsidRDefault="005C1453" w:rsidP="00B40B40">
      <w:pPr>
        <w:snapToGrid w:val="0"/>
        <w:spacing w:before="120" w:after="0" w:line="240" w:lineRule="auto"/>
        <w:jc w:val="both"/>
        <w:rPr>
          <w:rFonts w:eastAsia="Yu Mincho" w:cstheme="minorHAnsi"/>
          <w:b/>
          <w:sz w:val="24"/>
          <w:szCs w:val="24"/>
        </w:rPr>
      </w:pPr>
      <w:r w:rsidRPr="00B40B40">
        <w:rPr>
          <w:rFonts w:eastAsia="Yu Mincho" w:cstheme="minorHAnsi"/>
          <w:b/>
          <w:sz w:val="24"/>
          <w:szCs w:val="24"/>
        </w:rPr>
        <w:lastRenderedPageBreak/>
        <w:t>G</w:t>
      </w:r>
      <w:r w:rsidR="00E70A6D" w:rsidRPr="00B40B40">
        <w:rPr>
          <w:rFonts w:eastAsia="Yu Mincho" w:cstheme="minorHAnsi"/>
          <w:b/>
          <w:sz w:val="24"/>
          <w:szCs w:val="24"/>
        </w:rPr>
        <w:t xml:space="preserve">raduate and </w:t>
      </w:r>
      <w:r w:rsidRPr="00B40B40">
        <w:rPr>
          <w:rFonts w:eastAsia="Yu Mincho" w:cstheme="minorHAnsi"/>
          <w:b/>
          <w:sz w:val="24"/>
          <w:szCs w:val="24"/>
        </w:rPr>
        <w:t>P</w:t>
      </w:r>
      <w:r w:rsidR="00E70A6D" w:rsidRPr="00B40B40">
        <w:rPr>
          <w:rFonts w:eastAsia="Yu Mincho" w:cstheme="minorHAnsi"/>
          <w:b/>
          <w:sz w:val="24"/>
          <w:szCs w:val="24"/>
        </w:rPr>
        <w:t xml:space="preserve">rofessional </w:t>
      </w:r>
      <w:r w:rsidRPr="00B40B40">
        <w:rPr>
          <w:rFonts w:eastAsia="Yu Mincho" w:cstheme="minorHAnsi"/>
          <w:b/>
          <w:sz w:val="24"/>
          <w:szCs w:val="24"/>
        </w:rPr>
        <w:t>S</w:t>
      </w:r>
      <w:r w:rsidR="00E70A6D" w:rsidRPr="00B40B40">
        <w:rPr>
          <w:rFonts w:eastAsia="Yu Mincho" w:cstheme="minorHAnsi"/>
          <w:b/>
          <w:sz w:val="24"/>
          <w:szCs w:val="24"/>
        </w:rPr>
        <w:t>tudies</w:t>
      </w:r>
      <w:r w:rsidRPr="00B40B40">
        <w:rPr>
          <w:rFonts w:eastAsia="Yu Mincho" w:cstheme="minorHAnsi"/>
          <w:b/>
          <w:sz w:val="24"/>
          <w:szCs w:val="24"/>
        </w:rPr>
        <w:t xml:space="preserve"> </w:t>
      </w:r>
      <w:r w:rsidR="00E70A6D" w:rsidRPr="00B40B40">
        <w:rPr>
          <w:rFonts w:eastAsia="Yu Mincho" w:cstheme="minorHAnsi"/>
          <w:b/>
          <w:sz w:val="24"/>
          <w:szCs w:val="24"/>
        </w:rPr>
        <w:t>Recruitment Working Group</w:t>
      </w:r>
    </w:p>
    <w:p w14:paraId="45461906" w14:textId="77777777" w:rsidR="00B40B40" w:rsidRPr="00B40B40" w:rsidRDefault="00B40B40" w:rsidP="00B40B40">
      <w:pPr>
        <w:snapToGrid w:val="0"/>
        <w:spacing w:before="120" w:after="0" w:line="240" w:lineRule="auto"/>
        <w:jc w:val="both"/>
        <w:rPr>
          <w:rFonts w:eastAsia="Yu Mincho" w:cstheme="minorHAnsi"/>
          <w:b/>
        </w:rPr>
      </w:pPr>
    </w:p>
    <w:p w14:paraId="1F7EE2E4" w14:textId="77777777" w:rsidR="005C1453" w:rsidRPr="00B40B40" w:rsidRDefault="005C1453" w:rsidP="00B40B40">
      <w:pPr>
        <w:snapToGrid w:val="0"/>
        <w:spacing w:before="120" w:after="0" w:line="240" w:lineRule="auto"/>
        <w:jc w:val="both"/>
        <w:rPr>
          <w:rFonts w:eastAsia="Yu Mincho" w:cstheme="minorHAnsi"/>
          <w:b/>
          <w:u w:val="single"/>
        </w:rPr>
      </w:pPr>
      <w:r w:rsidRPr="00B40B40">
        <w:rPr>
          <w:rFonts w:eastAsia="Yu Mincho" w:cstheme="minorHAnsi"/>
          <w:b/>
          <w:u w:val="single"/>
        </w:rPr>
        <w:t xml:space="preserve">1. </w:t>
      </w:r>
      <w:r w:rsidR="00E70A6D" w:rsidRPr="00B40B40">
        <w:rPr>
          <w:rFonts w:eastAsia="Yu Mincho" w:cstheme="minorHAnsi"/>
          <w:b/>
          <w:u w:val="single"/>
        </w:rPr>
        <w:t>Terms of Reference</w:t>
      </w:r>
    </w:p>
    <w:p w14:paraId="61D3124D" w14:textId="77777777" w:rsidR="005C1453" w:rsidRPr="00B40B40" w:rsidRDefault="005C1453" w:rsidP="00B40B40">
      <w:pPr>
        <w:numPr>
          <w:ilvl w:val="1"/>
          <w:numId w:val="9"/>
        </w:numPr>
        <w:snapToGrid w:val="0"/>
        <w:spacing w:before="120" w:after="0" w:line="240" w:lineRule="auto"/>
        <w:ind w:left="567" w:hanging="567"/>
        <w:jc w:val="both"/>
        <w:rPr>
          <w:rFonts w:eastAsia="Yu Mincho" w:cstheme="minorHAnsi"/>
        </w:rPr>
      </w:pPr>
      <w:r w:rsidRPr="00B40B40">
        <w:rPr>
          <w:rFonts w:eastAsia="Yu Mincho" w:cstheme="minorHAnsi"/>
        </w:rPr>
        <w:t xml:space="preserve">The </w:t>
      </w:r>
      <w:r w:rsidR="00894FB2" w:rsidRPr="00B40B40">
        <w:rPr>
          <w:rFonts w:eastAsia="Yu Mincho" w:cstheme="minorHAnsi"/>
        </w:rPr>
        <w:t>Graduate and Professional Studies (</w:t>
      </w:r>
      <w:r w:rsidR="00E70A6D" w:rsidRPr="00B40B40">
        <w:rPr>
          <w:rFonts w:eastAsia="Yu Mincho" w:cstheme="minorHAnsi"/>
        </w:rPr>
        <w:t>GPS</w:t>
      </w:r>
      <w:r w:rsidR="00894FB2" w:rsidRPr="00B40B40">
        <w:rPr>
          <w:rFonts w:eastAsia="Yu Mincho" w:cstheme="minorHAnsi"/>
        </w:rPr>
        <w:t>)</w:t>
      </w:r>
      <w:r w:rsidR="00E70A6D" w:rsidRPr="00B40B40">
        <w:rPr>
          <w:rFonts w:eastAsia="Yu Mincho" w:cstheme="minorHAnsi"/>
        </w:rPr>
        <w:t xml:space="preserve"> Recruitment Working Group</w:t>
      </w:r>
      <w:r w:rsidRPr="00B40B40">
        <w:rPr>
          <w:rFonts w:eastAsia="Yu Mincho" w:cstheme="minorHAnsi"/>
        </w:rPr>
        <w:t xml:space="preserve"> </w:t>
      </w:r>
      <w:r w:rsidR="00DC1DDF" w:rsidRPr="00B40B40">
        <w:rPr>
          <w:rFonts w:eastAsia="Yu Mincho" w:cstheme="minorHAnsi"/>
        </w:rPr>
        <w:t>will</w:t>
      </w:r>
      <w:r w:rsidRPr="00B40B40">
        <w:rPr>
          <w:rFonts w:eastAsia="Yu Mincho" w:cstheme="minorHAnsi"/>
        </w:rPr>
        <w:t xml:space="preserve"> build the conditions and foster a culture to allow the University of Limerick to achieve its strategic recruitment targets for postgraduate and professional learners, ensuring that the University is well positioned to succeed in a fiercely competitive and increasingly complex global higher education market. Aligned with the University of Limerick Strategic Plan, implementation of this student-centred recruitment strategy will enable the University to achieve sustainable growth in student numbers, reduce over-dependence on a small number of markets and disciplines, and enhance the University’s reputation as a destination of choice for postgraduate and professional education. </w:t>
      </w:r>
    </w:p>
    <w:p w14:paraId="79720D21" w14:textId="77777777" w:rsidR="0084441A" w:rsidRPr="00B40B40" w:rsidRDefault="0084441A" w:rsidP="00B40B40">
      <w:pPr>
        <w:numPr>
          <w:ilvl w:val="1"/>
          <w:numId w:val="9"/>
        </w:numPr>
        <w:snapToGrid w:val="0"/>
        <w:spacing w:before="120" w:after="0" w:line="240" w:lineRule="auto"/>
        <w:ind w:left="567" w:hanging="567"/>
        <w:jc w:val="both"/>
        <w:rPr>
          <w:rFonts w:eastAsia="Yu Mincho" w:cstheme="minorHAnsi"/>
        </w:rPr>
      </w:pPr>
      <w:r w:rsidRPr="00B40B40">
        <w:rPr>
          <w:rFonts w:eastAsia="Yu Mincho" w:cstheme="minorHAnsi"/>
        </w:rPr>
        <w:t xml:space="preserve">The GPS Recruitment Working Group will lead, coordinate and implement effective marketing campaigns that are evaluated on a return on investment basis. Effective student recruitment is critical to the University of Limerick realising many of its long-term strategic ambitions, e.g., enabling us to extend our global reach and impact, and to create sustainable, stimulating and diverse academic communities. </w:t>
      </w:r>
    </w:p>
    <w:p w14:paraId="276EA02E" w14:textId="77777777" w:rsidR="00E70A6D" w:rsidRPr="00B40B40" w:rsidRDefault="00E70A6D" w:rsidP="00B40B40">
      <w:pPr>
        <w:snapToGrid w:val="0"/>
        <w:spacing w:before="120" w:after="0" w:line="240" w:lineRule="auto"/>
        <w:jc w:val="both"/>
        <w:rPr>
          <w:rFonts w:eastAsia="Yu Mincho" w:cstheme="minorHAnsi"/>
        </w:rPr>
      </w:pPr>
    </w:p>
    <w:p w14:paraId="5A03BB7B" w14:textId="77777777" w:rsidR="00E70A6D" w:rsidRPr="00B40B40" w:rsidRDefault="00E70A6D" w:rsidP="00B40B40">
      <w:pPr>
        <w:snapToGrid w:val="0"/>
        <w:spacing w:before="120" w:after="0" w:line="240" w:lineRule="auto"/>
        <w:jc w:val="both"/>
        <w:rPr>
          <w:rFonts w:eastAsia="Yu Mincho" w:cstheme="minorHAnsi"/>
          <w:b/>
          <w:u w:val="single"/>
        </w:rPr>
      </w:pPr>
      <w:r w:rsidRPr="00B40B40">
        <w:rPr>
          <w:rFonts w:eastAsia="Yu Mincho" w:cstheme="minorHAnsi"/>
          <w:b/>
          <w:u w:val="single"/>
        </w:rPr>
        <w:t>2. The Remit</w:t>
      </w:r>
    </w:p>
    <w:p w14:paraId="5C3C556B" w14:textId="77777777" w:rsidR="0084441A" w:rsidRPr="00B40B40" w:rsidRDefault="0084441A" w:rsidP="00B40B40">
      <w:pPr>
        <w:snapToGrid w:val="0"/>
        <w:spacing w:before="120" w:after="0" w:line="240" w:lineRule="auto"/>
        <w:jc w:val="both"/>
        <w:rPr>
          <w:rFonts w:eastAsia="Yu Mincho" w:cstheme="minorHAnsi"/>
        </w:rPr>
      </w:pPr>
      <w:r w:rsidRPr="00B40B40">
        <w:rPr>
          <w:rFonts w:eastAsia="Yu Mincho" w:cstheme="minorHAnsi"/>
        </w:rPr>
        <w:t xml:space="preserve">The Remit of the </w:t>
      </w:r>
      <w:r w:rsidR="00894FB2" w:rsidRPr="00B40B40">
        <w:rPr>
          <w:rFonts w:eastAsia="Yu Mincho" w:cstheme="minorHAnsi"/>
        </w:rPr>
        <w:t xml:space="preserve">GPS </w:t>
      </w:r>
      <w:r w:rsidRPr="00B40B40">
        <w:rPr>
          <w:rFonts w:eastAsia="Yu Mincho" w:cstheme="minorHAnsi"/>
        </w:rPr>
        <w:t>Working Group is to:</w:t>
      </w:r>
    </w:p>
    <w:p w14:paraId="11A5CDC1"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lead, implement, monitor and review the University of Limerick strategy, policies and procedures in respect of all aspects of marketing, recruitment, and admission of postgraduate and professional learners.</w:t>
      </w:r>
    </w:p>
    <w:p w14:paraId="20D31D76"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partner with a range of internal and external stakeholders to ensure a coherent and coordinated approach to postgraduate and professional learner recruitment at the University of Limerick.</w:t>
      </w:r>
    </w:p>
    <w:p w14:paraId="5E1E021F"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review external trends in demand for postgraduate and professional programmes and consider the possible impact of these trends on the recruitment strategy, programme offerings and new programme development.</w:t>
      </w:r>
    </w:p>
    <w:p w14:paraId="40443953"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measure return on investment and inform policy through the collection, analysis, interpretation, and application of data.</w:t>
      </w:r>
    </w:p>
    <w:p w14:paraId="14580BBB"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benchmark University of Limerick recruitment performance (marketing, recruitment, admissions and funding) against key competitors and best-in-sector practice.</w:t>
      </w:r>
    </w:p>
    <w:p w14:paraId="10C6D1F7"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ensure effective stakeholder communication in relation to University of Limerick marketing, recruitment, admissions and funding strategies with respect to postgraduate and professional learners.</w:t>
      </w:r>
    </w:p>
    <w:p w14:paraId="367199B8"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ensure that relevant University of Limerick policies, structures and processes are student-centred and coordinated so as to ensure that an efficient service is provided at institutional and faculty level.</w:t>
      </w:r>
    </w:p>
    <w:p w14:paraId="3F22E908" w14:textId="77777777" w:rsidR="0084441A" w:rsidRPr="00B40B40" w:rsidRDefault="0084441A" w:rsidP="00B40B40">
      <w:pPr>
        <w:numPr>
          <w:ilvl w:val="1"/>
          <w:numId w:val="12"/>
        </w:numPr>
        <w:snapToGrid w:val="0"/>
        <w:spacing w:before="120" w:after="0" w:line="240" w:lineRule="auto"/>
        <w:ind w:left="567" w:hanging="567"/>
        <w:jc w:val="both"/>
        <w:rPr>
          <w:rFonts w:eastAsia="Yu Mincho" w:cstheme="minorHAnsi"/>
        </w:rPr>
      </w:pPr>
      <w:r w:rsidRPr="00B40B40">
        <w:rPr>
          <w:rFonts w:eastAsia="Yu Mincho" w:cstheme="minorHAnsi"/>
        </w:rPr>
        <w:t>To advise on institutional risk management strategies relating to student recruitment, admissions and funding.</w:t>
      </w:r>
    </w:p>
    <w:p w14:paraId="3952B2CC" w14:textId="77777777" w:rsidR="00477783" w:rsidRPr="00B40B40" w:rsidRDefault="00477783" w:rsidP="00B40B40">
      <w:pPr>
        <w:snapToGrid w:val="0"/>
        <w:spacing w:before="120" w:after="0" w:line="240" w:lineRule="auto"/>
        <w:jc w:val="both"/>
        <w:rPr>
          <w:rFonts w:eastAsia="Yu Mincho" w:cstheme="minorHAnsi"/>
          <w:b/>
        </w:rPr>
      </w:pPr>
    </w:p>
    <w:p w14:paraId="34A1FC40" w14:textId="77777777" w:rsidR="00E70A6D" w:rsidRPr="00B40B40" w:rsidRDefault="00477783" w:rsidP="00B40B40">
      <w:pPr>
        <w:pStyle w:val="ListParagraph"/>
        <w:numPr>
          <w:ilvl w:val="0"/>
          <w:numId w:val="13"/>
        </w:numPr>
        <w:snapToGrid w:val="0"/>
        <w:spacing w:before="120" w:after="0" w:line="240" w:lineRule="auto"/>
        <w:contextualSpacing w:val="0"/>
        <w:jc w:val="both"/>
        <w:rPr>
          <w:rFonts w:eastAsia="Yu Mincho" w:cstheme="minorHAnsi"/>
          <w:b/>
          <w:u w:val="single"/>
        </w:rPr>
      </w:pPr>
      <w:r w:rsidRPr="00B40B40">
        <w:rPr>
          <w:rFonts w:eastAsia="Yu Mincho" w:cstheme="minorHAnsi"/>
          <w:b/>
          <w:u w:val="single"/>
        </w:rPr>
        <w:t>Governance</w:t>
      </w:r>
    </w:p>
    <w:p w14:paraId="4556E94F" w14:textId="77777777" w:rsidR="0084441A" w:rsidRPr="00B40B40" w:rsidRDefault="0084441A" w:rsidP="00B40B40">
      <w:pPr>
        <w:pStyle w:val="ListParagraph"/>
        <w:numPr>
          <w:ilvl w:val="0"/>
          <w:numId w:val="17"/>
        </w:numPr>
        <w:snapToGrid w:val="0"/>
        <w:spacing w:before="120" w:after="0" w:line="240" w:lineRule="auto"/>
        <w:ind w:left="567" w:hanging="567"/>
        <w:contextualSpacing w:val="0"/>
        <w:jc w:val="both"/>
        <w:rPr>
          <w:rFonts w:eastAsia="Yu Mincho" w:cstheme="minorHAnsi"/>
        </w:rPr>
      </w:pPr>
      <w:r w:rsidRPr="00B40B40">
        <w:rPr>
          <w:rFonts w:eastAsia="Yu Mincho" w:cstheme="minorHAnsi"/>
        </w:rPr>
        <w:lastRenderedPageBreak/>
        <w:t xml:space="preserve">Authorised by the Student Recruitment Strategy </w:t>
      </w:r>
      <w:r w:rsidR="00862ABE" w:rsidRPr="00B40B40">
        <w:rPr>
          <w:rFonts w:eastAsia="Yu Mincho" w:cstheme="minorHAnsi"/>
        </w:rPr>
        <w:t>Working Group</w:t>
      </w:r>
      <w:r w:rsidRPr="00B40B40">
        <w:rPr>
          <w:rFonts w:eastAsia="Yu Mincho" w:cstheme="minorHAnsi"/>
        </w:rPr>
        <w:t xml:space="preserve">, the Working group will take operational decisions to deliver on the </w:t>
      </w:r>
      <w:r w:rsidR="00894FB2" w:rsidRPr="00B40B40">
        <w:rPr>
          <w:rFonts w:eastAsia="Yu Mincho" w:cstheme="minorHAnsi"/>
        </w:rPr>
        <w:t>GPS</w:t>
      </w:r>
      <w:r w:rsidRPr="00B40B40">
        <w:rPr>
          <w:rFonts w:eastAsia="Yu Mincho" w:cstheme="minorHAnsi"/>
        </w:rPr>
        <w:t xml:space="preserve"> recruitment KPIs. </w:t>
      </w:r>
    </w:p>
    <w:p w14:paraId="32414F2C" w14:textId="77777777" w:rsidR="0084441A" w:rsidRPr="00B40B40" w:rsidRDefault="0084441A" w:rsidP="00B40B40">
      <w:pPr>
        <w:pStyle w:val="ListParagraph"/>
        <w:numPr>
          <w:ilvl w:val="0"/>
          <w:numId w:val="17"/>
        </w:numPr>
        <w:snapToGrid w:val="0"/>
        <w:spacing w:before="120" w:after="0" w:line="240" w:lineRule="auto"/>
        <w:ind w:left="567" w:hanging="567"/>
        <w:contextualSpacing w:val="0"/>
        <w:jc w:val="both"/>
        <w:rPr>
          <w:rFonts w:eastAsia="Yu Mincho" w:cstheme="minorHAnsi"/>
        </w:rPr>
      </w:pPr>
      <w:r w:rsidRPr="00B40B40">
        <w:rPr>
          <w:rFonts w:eastAsia="Yu Mincho" w:cstheme="minorHAnsi"/>
        </w:rPr>
        <w:t>In taking forward its remit, the Working Group will support equality, diversity and inclusion. It will seek consistency and common approaches, where these are in the best interests of students and staff.</w:t>
      </w:r>
    </w:p>
    <w:p w14:paraId="0E870BCD" w14:textId="77777777" w:rsidR="0084441A" w:rsidRPr="00B40B40" w:rsidRDefault="0084441A" w:rsidP="00B40B40">
      <w:pPr>
        <w:pStyle w:val="ListParagraph"/>
        <w:numPr>
          <w:ilvl w:val="0"/>
          <w:numId w:val="17"/>
        </w:numPr>
        <w:snapToGrid w:val="0"/>
        <w:spacing w:before="120" w:after="0" w:line="240" w:lineRule="auto"/>
        <w:ind w:left="567" w:hanging="567"/>
        <w:contextualSpacing w:val="0"/>
        <w:jc w:val="both"/>
        <w:rPr>
          <w:rFonts w:eastAsia="Yu Mincho" w:cstheme="minorHAnsi"/>
        </w:rPr>
      </w:pPr>
      <w:r w:rsidRPr="00B40B40">
        <w:rPr>
          <w:rFonts w:eastAsia="Yu Mincho" w:cstheme="minorHAnsi"/>
        </w:rPr>
        <w:t xml:space="preserve">The Working Group will liaise closely with the </w:t>
      </w:r>
      <w:r w:rsidR="00894FB2" w:rsidRPr="00B40B40">
        <w:rPr>
          <w:rFonts w:eastAsia="Yu Mincho" w:cstheme="minorHAnsi"/>
        </w:rPr>
        <w:t>Student Recruitment</w:t>
      </w:r>
      <w:r w:rsidRPr="00B40B40">
        <w:rPr>
          <w:rFonts w:eastAsia="Yu Mincho" w:cstheme="minorHAnsi"/>
        </w:rPr>
        <w:t xml:space="preserve"> Strategy Committee and other Working Groups and University Committees as appropriate</w:t>
      </w:r>
    </w:p>
    <w:p w14:paraId="6DDC6F84" w14:textId="77777777" w:rsidR="00477783" w:rsidRPr="00B40B40" w:rsidRDefault="00477783" w:rsidP="00B40B40">
      <w:pPr>
        <w:snapToGrid w:val="0"/>
        <w:spacing w:before="120" w:after="0" w:line="240" w:lineRule="auto"/>
        <w:jc w:val="both"/>
        <w:rPr>
          <w:rFonts w:eastAsia="Yu Mincho" w:cstheme="minorHAnsi"/>
          <w:b/>
          <w:u w:val="single"/>
        </w:rPr>
      </w:pPr>
    </w:p>
    <w:p w14:paraId="3CAF1610" w14:textId="77777777" w:rsidR="00477783" w:rsidRPr="00B40B40" w:rsidRDefault="00477783" w:rsidP="00B40B40">
      <w:pPr>
        <w:pStyle w:val="ListParagraph"/>
        <w:numPr>
          <w:ilvl w:val="0"/>
          <w:numId w:val="13"/>
        </w:numPr>
        <w:snapToGrid w:val="0"/>
        <w:spacing w:before="120" w:after="0" w:line="240" w:lineRule="auto"/>
        <w:contextualSpacing w:val="0"/>
        <w:jc w:val="both"/>
        <w:rPr>
          <w:rFonts w:eastAsia="Yu Mincho" w:cstheme="minorHAnsi"/>
          <w:b/>
          <w:u w:val="single"/>
        </w:rPr>
      </w:pPr>
      <w:r w:rsidRPr="00B40B40">
        <w:rPr>
          <w:rFonts w:eastAsia="Yu Mincho" w:cstheme="minorHAnsi"/>
          <w:b/>
          <w:u w:val="single"/>
        </w:rPr>
        <w:t>Operations</w:t>
      </w:r>
    </w:p>
    <w:p w14:paraId="23EE2813" w14:textId="77777777" w:rsidR="00477783" w:rsidRPr="00B40B40" w:rsidRDefault="00477783"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The GPS Recruitment </w:t>
      </w:r>
      <w:r w:rsidR="00A26065" w:rsidRPr="00B40B40">
        <w:rPr>
          <w:rFonts w:eastAsia="Yu Mincho" w:cstheme="minorHAnsi"/>
        </w:rPr>
        <w:t xml:space="preserve">Working Group </w:t>
      </w:r>
      <w:r w:rsidRPr="00B40B40">
        <w:rPr>
          <w:rFonts w:eastAsia="Yu Mincho" w:cstheme="minorHAnsi"/>
        </w:rPr>
        <w:t xml:space="preserve">will meet a minimum of once per month in each academic year and will report to the Dean of GPS.  Meetings will be scheduled to align with events in the student recruitment cycle.  At the first meeting of each year the GPS Recruitment </w:t>
      </w:r>
      <w:r w:rsidR="00A26065" w:rsidRPr="00B40B40">
        <w:rPr>
          <w:rFonts w:eastAsia="Yu Mincho" w:cstheme="minorHAnsi"/>
        </w:rPr>
        <w:t xml:space="preserve">Working Group </w:t>
      </w:r>
      <w:r w:rsidRPr="00B40B40">
        <w:rPr>
          <w:rFonts w:eastAsia="Yu Mincho" w:cstheme="minorHAnsi"/>
        </w:rPr>
        <w:t>will agree in advance the planned schedule of work for the year.</w:t>
      </w:r>
    </w:p>
    <w:p w14:paraId="02842697"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A quorum for a meeting of the GPS Recruitment </w:t>
      </w:r>
      <w:r w:rsidR="00A26065" w:rsidRPr="00B40B40">
        <w:rPr>
          <w:rFonts w:eastAsia="Yu Mincho" w:cstheme="minorHAnsi"/>
        </w:rPr>
        <w:t xml:space="preserve">Working Group </w:t>
      </w:r>
      <w:r w:rsidRPr="00B40B40">
        <w:rPr>
          <w:rFonts w:eastAsia="Yu Mincho" w:cstheme="minorHAnsi"/>
        </w:rPr>
        <w:t>shall be one third of the total number of members, rounded to the nearest whole number, plus one.  The virtual participation of members will be counted for the purposes of a quorum.  No meeting will proceed in the absence of a quorum.</w:t>
      </w:r>
    </w:p>
    <w:p w14:paraId="22C91F7C"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Between meetings of the GPS Recruitment </w:t>
      </w:r>
      <w:r w:rsidR="00A26065" w:rsidRPr="00B40B40">
        <w:rPr>
          <w:rFonts w:eastAsia="Yu Mincho" w:cstheme="minorHAnsi"/>
        </w:rPr>
        <w:t xml:space="preserve">Working Group </w:t>
      </w:r>
      <w:r w:rsidRPr="00B40B40">
        <w:rPr>
          <w:rFonts w:eastAsia="Yu Mincho" w:cstheme="minorHAnsi"/>
        </w:rPr>
        <w:t xml:space="preserve">occasions may arise where an urgent matter requires consideration of the </w:t>
      </w:r>
      <w:r w:rsidR="00A26065" w:rsidRPr="00B40B40">
        <w:rPr>
          <w:rFonts w:eastAsia="Yu Mincho" w:cstheme="minorHAnsi"/>
        </w:rPr>
        <w:t>Working Group</w:t>
      </w:r>
      <w:r w:rsidRPr="00B40B40">
        <w:rPr>
          <w:rFonts w:eastAsia="Yu Mincho" w:cstheme="minorHAnsi"/>
        </w:rPr>
        <w:t xml:space="preserve">. The Chair may agree in such circumstances to seek guidance from the </w:t>
      </w:r>
      <w:r w:rsidR="00A26065" w:rsidRPr="00B40B40">
        <w:rPr>
          <w:rFonts w:eastAsia="Yu Mincho" w:cstheme="minorHAnsi"/>
        </w:rPr>
        <w:t xml:space="preserve">Working Group </w:t>
      </w:r>
      <w:r w:rsidRPr="00B40B40">
        <w:rPr>
          <w:rFonts w:eastAsia="Yu Mincho" w:cstheme="minorHAnsi"/>
        </w:rPr>
        <w:t xml:space="preserve">via email to all members. In the event of such circumstances arising any guidance and any decision will be noted in the minutes of the </w:t>
      </w:r>
      <w:r w:rsidR="00A26065" w:rsidRPr="00B40B40">
        <w:rPr>
          <w:rFonts w:eastAsia="Yu Mincho" w:cstheme="minorHAnsi"/>
        </w:rPr>
        <w:t xml:space="preserve">Working Group’s </w:t>
      </w:r>
      <w:r w:rsidRPr="00B40B40">
        <w:rPr>
          <w:rFonts w:eastAsia="Yu Mincho" w:cstheme="minorHAnsi"/>
        </w:rPr>
        <w:t>next meeting.</w:t>
      </w:r>
    </w:p>
    <w:p w14:paraId="18C9AD78"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At the start of each meeting, the Secretary to the GPS Recruitment </w:t>
      </w:r>
      <w:r w:rsidR="00A26065" w:rsidRPr="00B40B40">
        <w:rPr>
          <w:rFonts w:eastAsia="Yu Mincho" w:cstheme="minorHAnsi"/>
        </w:rPr>
        <w:t xml:space="preserve">Working Group </w:t>
      </w:r>
      <w:r w:rsidRPr="00B40B40">
        <w:rPr>
          <w:rFonts w:eastAsia="Yu Mincho" w:cstheme="minorHAnsi"/>
        </w:rPr>
        <w:t>will ask members to declare any conflict of interest, perceived or otherwise, in relation to any matters on the agenda. Where such a conflict is declared, the member will absent him/herself from the meeting during consideration of the agenda item. In addition, any additional documentation will not be made available to the member following the declaration of interest. These matters will be recorded in the minutes.</w:t>
      </w:r>
    </w:p>
    <w:p w14:paraId="0C10A1C6"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Questions arising at any GPS Recruitment </w:t>
      </w:r>
      <w:r w:rsidR="00A26065" w:rsidRPr="00B40B40">
        <w:rPr>
          <w:rFonts w:eastAsia="Yu Mincho" w:cstheme="minorHAnsi"/>
        </w:rPr>
        <w:t xml:space="preserve">Working Group </w:t>
      </w:r>
      <w:r w:rsidRPr="00B40B40">
        <w:rPr>
          <w:rFonts w:eastAsia="Yu Mincho" w:cstheme="minorHAnsi"/>
        </w:rPr>
        <w:t>meeting should be decided by consensus.  Where reaching a consensus is not possible, then the matter will be decided by a majority of the votes of the members present either in person or virtually. Where there is an equality of votes, the Chair shall have an extra casting vote. Where decisions are unanimous, they shall be recorded as such in the minutes. Dissensions and negative votes shall be summarised in the minutes in terms acceptable to the dissenting person or negative voter.</w:t>
      </w:r>
    </w:p>
    <w:p w14:paraId="751ADFD9"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The GPS Recruitment </w:t>
      </w:r>
      <w:r w:rsidR="00A26065" w:rsidRPr="00B40B40">
        <w:rPr>
          <w:rFonts w:eastAsia="Yu Mincho" w:cstheme="minorHAnsi"/>
        </w:rPr>
        <w:t xml:space="preserve">Working Group </w:t>
      </w:r>
      <w:r w:rsidRPr="00B40B40">
        <w:rPr>
          <w:rFonts w:eastAsia="Yu Mincho" w:cstheme="minorHAnsi"/>
        </w:rPr>
        <w:t xml:space="preserve">will agree its Programme of Work on an annual and/or longer term basis and will submit it for noting to the </w:t>
      </w:r>
      <w:r w:rsidR="0008135C" w:rsidRPr="00B40B40">
        <w:rPr>
          <w:rFonts w:eastAsia="Yu Mincho" w:cstheme="minorHAnsi"/>
        </w:rPr>
        <w:t xml:space="preserve">Student Recruitment Strategy </w:t>
      </w:r>
      <w:r w:rsidRPr="00B40B40">
        <w:rPr>
          <w:rFonts w:eastAsia="Yu Mincho" w:cstheme="minorHAnsi"/>
        </w:rPr>
        <w:t xml:space="preserve">Committee.  The </w:t>
      </w:r>
      <w:r w:rsidR="00752CC5" w:rsidRPr="00B40B40">
        <w:rPr>
          <w:rFonts w:eastAsia="Yu Mincho" w:cstheme="minorHAnsi"/>
        </w:rPr>
        <w:t xml:space="preserve">Working Group </w:t>
      </w:r>
      <w:r w:rsidRPr="00B40B40">
        <w:rPr>
          <w:rFonts w:eastAsia="Yu Mincho" w:cstheme="minorHAnsi"/>
        </w:rPr>
        <w:t>will prepare a written report once a year, at the end of each recruitment cycle, to be circulated to Executive Committee through the Dean of GPS.</w:t>
      </w:r>
    </w:p>
    <w:p w14:paraId="230A8D82" w14:textId="77777777" w:rsidR="00DC1DDF" w:rsidRPr="00B40B40" w:rsidRDefault="00DC1DDF"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The GPS Recruitment </w:t>
      </w:r>
      <w:r w:rsidR="00A26065" w:rsidRPr="00B40B40">
        <w:rPr>
          <w:rFonts w:eastAsia="Yu Mincho" w:cstheme="minorHAnsi"/>
        </w:rPr>
        <w:t xml:space="preserve">Working Group </w:t>
      </w:r>
      <w:r w:rsidRPr="00B40B40">
        <w:rPr>
          <w:rFonts w:eastAsia="Yu Mincho" w:cstheme="minorHAnsi"/>
        </w:rPr>
        <w:t xml:space="preserve">will review its terms of reference on an annual basis and recommend any changes to </w:t>
      </w:r>
      <w:r w:rsidR="00A26065" w:rsidRPr="00B40B40">
        <w:rPr>
          <w:rFonts w:eastAsia="Yu Mincho" w:cstheme="minorHAnsi"/>
        </w:rPr>
        <w:t>Student Recruitment Strategy</w:t>
      </w:r>
      <w:r w:rsidRPr="00B40B40">
        <w:rPr>
          <w:rFonts w:eastAsia="Yu Mincho" w:cstheme="minorHAnsi"/>
        </w:rPr>
        <w:t xml:space="preserve"> Committee for approval.</w:t>
      </w:r>
    </w:p>
    <w:p w14:paraId="66E36980" w14:textId="77777777" w:rsidR="00862ABE" w:rsidRPr="00B40B40" w:rsidRDefault="00862ABE"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The </w:t>
      </w:r>
      <w:r w:rsidR="00752CC5" w:rsidRPr="00B40B40">
        <w:rPr>
          <w:rFonts w:eastAsia="Yu Mincho" w:cstheme="minorHAnsi"/>
        </w:rPr>
        <w:t xml:space="preserve">Working Group </w:t>
      </w:r>
      <w:r w:rsidRPr="00B40B40">
        <w:rPr>
          <w:rFonts w:eastAsia="Yu Mincho" w:cstheme="minorHAnsi"/>
        </w:rPr>
        <w:t>will be supported by the Office of the Dean of GPS.</w:t>
      </w:r>
    </w:p>
    <w:p w14:paraId="3D5332F6" w14:textId="77777777" w:rsidR="0008135C" w:rsidRPr="00B40B40" w:rsidRDefault="00A26065" w:rsidP="00B40B40">
      <w:pPr>
        <w:numPr>
          <w:ilvl w:val="1"/>
          <w:numId w:val="16"/>
        </w:numPr>
        <w:snapToGrid w:val="0"/>
        <w:spacing w:before="120" w:after="0" w:line="240" w:lineRule="auto"/>
        <w:ind w:left="567" w:hanging="567"/>
        <w:jc w:val="both"/>
        <w:rPr>
          <w:rFonts w:eastAsia="Yu Mincho" w:cstheme="minorHAnsi"/>
        </w:rPr>
      </w:pPr>
      <w:r w:rsidRPr="00B40B40">
        <w:rPr>
          <w:rFonts w:eastAsia="Yu Mincho" w:cstheme="minorHAnsi"/>
        </w:rPr>
        <w:t xml:space="preserve">The Working Group </w:t>
      </w:r>
      <w:r w:rsidR="0008135C" w:rsidRPr="00B40B40">
        <w:rPr>
          <w:rFonts w:eastAsia="Yu Mincho" w:cstheme="minorHAnsi"/>
        </w:rPr>
        <w:t>adopt the following values:</w:t>
      </w:r>
    </w:p>
    <w:p w14:paraId="3BD6CA94"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Accountability and Transparency – to internal and external stakeholders</w:t>
      </w:r>
    </w:p>
    <w:p w14:paraId="3A2666FC"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Data-Driven Decision Making – to measure return on investment and inform policy through the collection, analysis, interpretation, and application of data.</w:t>
      </w:r>
    </w:p>
    <w:p w14:paraId="6E499581"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lastRenderedPageBreak/>
        <w:t>Cooperation &amp; Collaboration – to develop new partnerships and strengthen existing ones, incorporating different points of view, feedback, and ideas that are mutually beneficial.</w:t>
      </w:r>
    </w:p>
    <w:p w14:paraId="17F96C67"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Diversity &amp; Inclusion – to appreciate, respect, and incorporate in our work the unique perspectives, experiences, and contributions of individuals and cultures.</w:t>
      </w:r>
    </w:p>
    <w:p w14:paraId="56C06CAE"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Customer Service Orientation - to value our stakeholders’ time and effort by developing and implementing effective communications and streamlined business processes.</w:t>
      </w:r>
    </w:p>
    <w:p w14:paraId="2F163112"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High Expectations – to foster a culture of excellence, mutual respect, and productivity.</w:t>
      </w:r>
    </w:p>
    <w:p w14:paraId="01653B90" w14:textId="77777777" w:rsidR="00A26065" w:rsidRPr="00B40B40" w:rsidRDefault="00A26065" w:rsidP="00B40B40">
      <w:pPr>
        <w:numPr>
          <w:ilvl w:val="2"/>
          <w:numId w:val="22"/>
        </w:numPr>
        <w:snapToGrid w:val="0"/>
        <w:spacing w:before="120" w:after="0" w:line="240" w:lineRule="auto"/>
        <w:ind w:left="1134" w:hanging="567"/>
        <w:jc w:val="both"/>
        <w:rPr>
          <w:rFonts w:eastAsia="Yu Mincho" w:cstheme="minorHAnsi"/>
        </w:rPr>
      </w:pPr>
      <w:r w:rsidRPr="00B40B40">
        <w:rPr>
          <w:rFonts w:eastAsia="Yu Mincho" w:cstheme="minorHAnsi"/>
        </w:rPr>
        <w:t>Integrity – to ensure ethical practice in everything we do</w:t>
      </w:r>
      <w:r w:rsidR="00862ABE" w:rsidRPr="00B40B40">
        <w:rPr>
          <w:rFonts w:eastAsia="Yu Mincho" w:cstheme="minorHAnsi"/>
        </w:rPr>
        <w:t>.</w:t>
      </w:r>
    </w:p>
    <w:p w14:paraId="23AAA362" w14:textId="77777777" w:rsidR="00477783" w:rsidRPr="00B40B40" w:rsidRDefault="00477783" w:rsidP="00B40B40">
      <w:pPr>
        <w:snapToGrid w:val="0"/>
        <w:spacing w:before="120" w:after="0" w:line="240" w:lineRule="auto"/>
        <w:jc w:val="both"/>
        <w:rPr>
          <w:rFonts w:eastAsia="Yu Mincho" w:cstheme="minorHAnsi"/>
          <w:b/>
          <w:u w:val="single"/>
        </w:rPr>
      </w:pPr>
    </w:p>
    <w:p w14:paraId="644AB68D" w14:textId="77777777" w:rsidR="005C1453" w:rsidRPr="00B40B40" w:rsidRDefault="00862ABE" w:rsidP="00B40B40">
      <w:pPr>
        <w:pStyle w:val="ListParagraph"/>
        <w:numPr>
          <w:ilvl w:val="0"/>
          <w:numId w:val="13"/>
        </w:numPr>
        <w:snapToGrid w:val="0"/>
        <w:spacing w:before="120" w:after="0" w:line="240" w:lineRule="auto"/>
        <w:contextualSpacing w:val="0"/>
        <w:jc w:val="both"/>
        <w:rPr>
          <w:rFonts w:eastAsia="Yu Mincho" w:cstheme="minorHAnsi"/>
          <w:b/>
          <w:u w:val="single"/>
        </w:rPr>
      </w:pPr>
      <w:r w:rsidRPr="00B40B40">
        <w:rPr>
          <w:rFonts w:eastAsia="Yu Mincho" w:cstheme="minorHAnsi"/>
          <w:b/>
          <w:u w:val="single"/>
        </w:rPr>
        <w:t>Composition and Membership</w:t>
      </w:r>
    </w:p>
    <w:tbl>
      <w:tblPr>
        <w:tblStyle w:val="TableGrid"/>
        <w:tblW w:w="0" w:type="auto"/>
        <w:tblLook w:val="04A0" w:firstRow="1" w:lastRow="0" w:firstColumn="1" w:lastColumn="0" w:noHBand="0" w:noVBand="1"/>
      </w:tblPr>
      <w:tblGrid>
        <w:gridCol w:w="4508"/>
        <w:gridCol w:w="4508"/>
      </w:tblGrid>
      <w:tr w:rsidR="00DC1DDF" w:rsidRPr="00B40B40" w14:paraId="06FBF954" w14:textId="77777777" w:rsidTr="00A71645">
        <w:tc>
          <w:tcPr>
            <w:tcW w:w="4508" w:type="dxa"/>
          </w:tcPr>
          <w:p w14:paraId="214A1D4C" w14:textId="77777777" w:rsidR="00DC1DDF" w:rsidRPr="00B40B40" w:rsidRDefault="0008135C" w:rsidP="00B40B40">
            <w:pPr>
              <w:snapToGrid w:val="0"/>
              <w:spacing w:before="120"/>
              <w:rPr>
                <w:rFonts w:cstheme="minorHAnsi"/>
              </w:rPr>
            </w:pPr>
            <w:r w:rsidRPr="00B40B40">
              <w:rPr>
                <w:rFonts w:cstheme="minorHAnsi"/>
              </w:rPr>
              <w:t>Assistant Dean GPS (Chair)</w:t>
            </w:r>
          </w:p>
        </w:tc>
        <w:tc>
          <w:tcPr>
            <w:tcW w:w="4508" w:type="dxa"/>
          </w:tcPr>
          <w:p w14:paraId="3352B524" w14:textId="77777777" w:rsidR="00DC1DDF" w:rsidRPr="00B40B40" w:rsidRDefault="00DC1DDF" w:rsidP="00B40B40">
            <w:pPr>
              <w:snapToGrid w:val="0"/>
              <w:spacing w:before="120"/>
              <w:rPr>
                <w:rFonts w:cstheme="minorHAnsi"/>
              </w:rPr>
            </w:pPr>
            <w:r w:rsidRPr="00B40B40">
              <w:rPr>
                <w:rFonts w:cstheme="minorHAnsi"/>
              </w:rPr>
              <w:t>Ex Officio</w:t>
            </w:r>
          </w:p>
        </w:tc>
      </w:tr>
      <w:tr w:rsidR="00862ABE" w:rsidRPr="00B40B40" w14:paraId="297E4159" w14:textId="77777777" w:rsidTr="00A71645">
        <w:tc>
          <w:tcPr>
            <w:tcW w:w="4508" w:type="dxa"/>
          </w:tcPr>
          <w:p w14:paraId="0B98B76D" w14:textId="77777777" w:rsidR="00862ABE" w:rsidRPr="00B40B40" w:rsidRDefault="00862ABE" w:rsidP="00B40B40">
            <w:pPr>
              <w:snapToGrid w:val="0"/>
              <w:spacing w:before="120"/>
              <w:rPr>
                <w:rFonts w:cstheme="minorHAnsi"/>
              </w:rPr>
            </w:pPr>
            <w:r w:rsidRPr="00B40B40">
              <w:rPr>
                <w:rFonts w:cstheme="minorHAnsi"/>
              </w:rPr>
              <w:t>GPS Marketing &amp; Recruitment Manager</w:t>
            </w:r>
          </w:p>
        </w:tc>
        <w:tc>
          <w:tcPr>
            <w:tcW w:w="4508" w:type="dxa"/>
          </w:tcPr>
          <w:p w14:paraId="7CC19501" w14:textId="77777777" w:rsidR="00862ABE" w:rsidRPr="00B40B40" w:rsidRDefault="00862ABE" w:rsidP="00B40B40">
            <w:pPr>
              <w:snapToGrid w:val="0"/>
              <w:spacing w:before="120"/>
              <w:rPr>
                <w:rFonts w:cstheme="minorHAnsi"/>
              </w:rPr>
            </w:pPr>
            <w:r w:rsidRPr="00B40B40">
              <w:rPr>
                <w:rFonts w:cstheme="minorHAnsi"/>
              </w:rPr>
              <w:t>Ex Officio</w:t>
            </w:r>
          </w:p>
        </w:tc>
      </w:tr>
      <w:tr w:rsidR="00DC1DDF" w:rsidRPr="00B40B40" w14:paraId="0452E8C2" w14:textId="77777777" w:rsidTr="00A71645">
        <w:tc>
          <w:tcPr>
            <w:tcW w:w="4508" w:type="dxa"/>
          </w:tcPr>
          <w:p w14:paraId="6B9DC214" w14:textId="77777777" w:rsidR="00DC1DDF" w:rsidRPr="00B40B40" w:rsidRDefault="0008135C" w:rsidP="00B40B40">
            <w:pPr>
              <w:snapToGrid w:val="0"/>
              <w:spacing w:before="120"/>
              <w:rPr>
                <w:rFonts w:cstheme="minorHAnsi"/>
              </w:rPr>
            </w:pPr>
            <w:r w:rsidRPr="00B40B40">
              <w:rPr>
                <w:rFonts w:cstheme="minorHAnsi"/>
              </w:rPr>
              <w:t>Faculty Recruitment Partners KBS</w:t>
            </w:r>
          </w:p>
        </w:tc>
        <w:tc>
          <w:tcPr>
            <w:tcW w:w="4508" w:type="dxa"/>
          </w:tcPr>
          <w:p w14:paraId="1E2B75CD"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2C812911" w14:textId="77777777" w:rsidTr="00A71645">
        <w:tc>
          <w:tcPr>
            <w:tcW w:w="4508" w:type="dxa"/>
          </w:tcPr>
          <w:p w14:paraId="7BB7FF30" w14:textId="77777777" w:rsidR="00DC1DDF" w:rsidRPr="00B40B40" w:rsidRDefault="0008135C" w:rsidP="00B40B40">
            <w:pPr>
              <w:snapToGrid w:val="0"/>
              <w:spacing w:before="120"/>
              <w:rPr>
                <w:rFonts w:cstheme="minorHAnsi"/>
              </w:rPr>
            </w:pPr>
            <w:r w:rsidRPr="00B40B40">
              <w:rPr>
                <w:rFonts w:cstheme="minorHAnsi"/>
              </w:rPr>
              <w:t>Faculty Recruitment Partners SEN</w:t>
            </w:r>
          </w:p>
        </w:tc>
        <w:tc>
          <w:tcPr>
            <w:tcW w:w="4508" w:type="dxa"/>
          </w:tcPr>
          <w:p w14:paraId="5CC5D4CA"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4D72E39B" w14:textId="77777777" w:rsidTr="00A71645">
        <w:tc>
          <w:tcPr>
            <w:tcW w:w="4508" w:type="dxa"/>
          </w:tcPr>
          <w:p w14:paraId="7211494A" w14:textId="77777777" w:rsidR="00DC1DDF" w:rsidRPr="00B40B40" w:rsidRDefault="0008135C" w:rsidP="00B40B40">
            <w:pPr>
              <w:snapToGrid w:val="0"/>
              <w:spacing w:before="120"/>
              <w:rPr>
                <w:rFonts w:cstheme="minorHAnsi"/>
              </w:rPr>
            </w:pPr>
            <w:r w:rsidRPr="00B40B40">
              <w:rPr>
                <w:rFonts w:cstheme="minorHAnsi"/>
              </w:rPr>
              <w:t>Faculty Recruitment Partners AHSS</w:t>
            </w:r>
          </w:p>
        </w:tc>
        <w:tc>
          <w:tcPr>
            <w:tcW w:w="4508" w:type="dxa"/>
          </w:tcPr>
          <w:p w14:paraId="1C358D1A"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2D49A510" w14:textId="77777777" w:rsidTr="00A71645">
        <w:tc>
          <w:tcPr>
            <w:tcW w:w="4508" w:type="dxa"/>
          </w:tcPr>
          <w:p w14:paraId="4B927DE3" w14:textId="77777777" w:rsidR="00DC1DDF" w:rsidRPr="00B40B40" w:rsidRDefault="0008135C" w:rsidP="00B40B40">
            <w:pPr>
              <w:snapToGrid w:val="0"/>
              <w:spacing w:before="120"/>
              <w:rPr>
                <w:rFonts w:cstheme="minorHAnsi"/>
              </w:rPr>
            </w:pPr>
            <w:r w:rsidRPr="00B40B40">
              <w:rPr>
                <w:rFonts w:cstheme="minorHAnsi"/>
              </w:rPr>
              <w:t>Faculty Recruitment Partners EHS</w:t>
            </w:r>
          </w:p>
        </w:tc>
        <w:tc>
          <w:tcPr>
            <w:tcW w:w="4508" w:type="dxa"/>
          </w:tcPr>
          <w:p w14:paraId="4DF4395E"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1D566CE6" w14:textId="77777777" w:rsidTr="00A71645">
        <w:tc>
          <w:tcPr>
            <w:tcW w:w="4508" w:type="dxa"/>
          </w:tcPr>
          <w:p w14:paraId="7D4E2F73" w14:textId="77777777" w:rsidR="00DC1DDF" w:rsidRPr="00B40B40" w:rsidRDefault="00DC1DDF" w:rsidP="00B40B40">
            <w:pPr>
              <w:snapToGrid w:val="0"/>
              <w:spacing w:before="120"/>
              <w:rPr>
                <w:rFonts w:cstheme="minorHAnsi"/>
              </w:rPr>
            </w:pPr>
            <w:r w:rsidRPr="00B40B40">
              <w:rPr>
                <w:rFonts w:cstheme="minorHAnsi"/>
              </w:rPr>
              <w:t>Dean GPS (or Assistant Dean)</w:t>
            </w:r>
          </w:p>
        </w:tc>
        <w:tc>
          <w:tcPr>
            <w:tcW w:w="4508" w:type="dxa"/>
          </w:tcPr>
          <w:p w14:paraId="3B7F4A69"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43301583" w14:textId="77777777" w:rsidTr="00A71645">
        <w:tc>
          <w:tcPr>
            <w:tcW w:w="4508" w:type="dxa"/>
          </w:tcPr>
          <w:p w14:paraId="179C635D" w14:textId="77777777" w:rsidR="00DC1DDF" w:rsidRPr="00B40B40" w:rsidRDefault="00DC1DDF" w:rsidP="00B40B40">
            <w:pPr>
              <w:snapToGrid w:val="0"/>
              <w:spacing w:before="120"/>
              <w:rPr>
                <w:rFonts w:cstheme="minorHAnsi"/>
              </w:rPr>
            </w:pPr>
            <w:r w:rsidRPr="00B40B40">
              <w:rPr>
                <w:rFonts w:cstheme="minorHAnsi"/>
              </w:rPr>
              <w:t>Director MarComms</w:t>
            </w:r>
            <w:r w:rsidR="00862ABE" w:rsidRPr="00B40B40">
              <w:rPr>
                <w:rFonts w:cstheme="minorHAnsi"/>
              </w:rPr>
              <w:t xml:space="preserve"> (or nominee)</w:t>
            </w:r>
          </w:p>
        </w:tc>
        <w:tc>
          <w:tcPr>
            <w:tcW w:w="4508" w:type="dxa"/>
          </w:tcPr>
          <w:p w14:paraId="659C95EA"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48AE68FF" w14:textId="77777777" w:rsidTr="00A71645">
        <w:tc>
          <w:tcPr>
            <w:tcW w:w="4508" w:type="dxa"/>
          </w:tcPr>
          <w:p w14:paraId="26B624D3" w14:textId="77777777" w:rsidR="00DC1DDF" w:rsidRPr="00B40B40" w:rsidRDefault="0008135C" w:rsidP="00B40B40">
            <w:pPr>
              <w:snapToGrid w:val="0"/>
              <w:spacing w:before="120"/>
              <w:rPr>
                <w:rFonts w:cstheme="minorHAnsi"/>
              </w:rPr>
            </w:pPr>
            <w:r w:rsidRPr="00B40B40">
              <w:rPr>
                <w:rFonts w:cstheme="minorHAnsi"/>
              </w:rPr>
              <w:t xml:space="preserve">Deputy </w:t>
            </w:r>
            <w:r w:rsidR="00DC1DDF" w:rsidRPr="00B40B40">
              <w:rPr>
                <w:rFonts w:cstheme="minorHAnsi"/>
              </w:rPr>
              <w:t>Director UL Global</w:t>
            </w:r>
          </w:p>
        </w:tc>
        <w:tc>
          <w:tcPr>
            <w:tcW w:w="4508" w:type="dxa"/>
          </w:tcPr>
          <w:p w14:paraId="34AF6B26" w14:textId="77777777" w:rsidR="00DC1DDF" w:rsidRPr="00B40B40" w:rsidRDefault="00DC1DDF" w:rsidP="00B40B40">
            <w:pPr>
              <w:snapToGrid w:val="0"/>
              <w:spacing w:before="120"/>
              <w:rPr>
                <w:rFonts w:cstheme="minorHAnsi"/>
              </w:rPr>
            </w:pPr>
            <w:r w:rsidRPr="00B40B40">
              <w:rPr>
                <w:rFonts w:cstheme="minorHAnsi"/>
              </w:rPr>
              <w:t>Ex Officio</w:t>
            </w:r>
          </w:p>
        </w:tc>
      </w:tr>
      <w:tr w:rsidR="0008135C" w:rsidRPr="00B40B40" w14:paraId="5E56545C" w14:textId="77777777" w:rsidTr="00A71645">
        <w:tc>
          <w:tcPr>
            <w:tcW w:w="4508" w:type="dxa"/>
          </w:tcPr>
          <w:p w14:paraId="65FED075" w14:textId="77777777" w:rsidR="0008135C" w:rsidRPr="00B40B40" w:rsidRDefault="0008135C" w:rsidP="00B40B40">
            <w:pPr>
              <w:snapToGrid w:val="0"/>
              <w:spacing w:before="120"/>
              <w:rPr>
                <w:rFonts w:cstheme="minorHAnsi"/>
              </w:rPr>
            </w:pPr>
            <w:r w:rsidRPr="00B40B40">
              <w:rPr>
                <w:rFonts w:cstheme="minorHAnsi"/>
              </w:rPr>
              <w:t>UL Global Representative</w:t>
            </w:r>
          </w:p>
        </w:tc>
        <w:tc>
          <w:tcPr>
            <w:tcW w:w="4508" w:type="dxa"/>
          </w:tcPr>
          <w:p w14:paraId="7B8FFFD4" w14:textId="77777777" w:rsidR="0008135C" w:rsidRPr="00B40B40" w:rsidRDefault="00862ABE" w:rsidP="00B40B40">
            <w:pPr>
              <w:snapToGrid w:val="0"/>
              <w:spacing w:before="120"/>
              <w:rPr>
                <w:rFonts w:cstheme="minorHAnsi"/>
              </w:rPr>
            </w:pPr>
            <w:r w:rsidRPr="00B40B40">
              <w:rPr>
                <w:rFonts w:cstheme="minorHAnsi"/>
              </w:rPr>
              <w:t>Ex Officio</w:t>
            </w:r>
          </w:p>
        </w:tc>
      </w:tr>
      <w:tr w:rsidR="00DC1DDF" w:rsidRPr="00B40B40" w14:paraId="27FED2BE" w14:textId="77777777" w:rsidTr="00A71645">
        <w:tc>
          <w:tcPr>
            <w:tcW w:w="4508" w:type="dxa"/>
          </w:tcPr>
          <w:p w14:paraId="30EF4070" w14:textId="77777777" w:rsidR="00DC1DDF" w:rsidRPr="00B40B40" w:rsidRDefault="00DC1DDF" w:rsidP="00B40B40">
            <w:pPr>
              <w:snapToGrid w:val="0"/>
              <w:spacing w:before="120"/>
              <w:rPr>
                <w:rFonts w:cstheme="minorHAnsi"/>
              </w:rPr>
            </w:pPr>
            <w:r w:rsidRPr="00B40B40">
              <w:rPr>
                <w:rFonts w:cstheme="minorHAnsi"/>
              </w:rPr>
              <w:t>Manager GPS Admissions</w:t>
            </w:r>
          </w:p>
        </w:tc>
        <w:tc>
          <w:tcPr>
            <w:tcW w:w="4508" w:type="dxa"/>
          </w:tcPr>
          <w:p w14:paraId="6587DB8E" w14:textId="77777777" w:rsidR="00DC1DDF" w:rsidRPr="00B40B40" w:rsidRDefault="00DC1DDF" w:rsidP="00B40B40">
            <w:pPr>
              <w:snapToGrid w:val="0"/>
              <w:spacing w:before="120"/>
              <w:rPr>
                <w:rFonts w:cstheme="minorHAnsi"/>
              </w:rPr>
            </w:pPr>
            <w:r w:rsidRPr="00B40B40">
              <w:rPr>
                <w:rFonts w:cstheme="minorHAnsi"/>
              </w:rPr>
              <w:t>Ex Officio</w:t>
            </w:r>
          </w:p>
        </w:tc>
      </w:tr>
      <w:tr w:rsidR="00862ABE" w:rsidRPr="00B40B40" w14:paraId="045A52AD" w14:textId="77777777" w:rsidTr="00862ABE">
        <w:tc>
          <w:tcPr>
            <w:tcW w:w="4508" w:type="dxa"/>
          </w:tcPr>
          <w:p w14:paraId="75E79C09" w14:textId="77777777" w:rsidR="00862ABE" w:rsidRPr="00B40B40" w:rsidRDefault="00862ABE" w:rsidP="00B40B40">
            <w:pPr>
              <w:snapToGrid w:val="0"/>
              <w:spacing w:before="120"/>
              <w:rPr>
                <w:rFonts w:cstheme="minorHAnsi"/>
              </w:rPr>
            </w:pPr>
            <w:r w:rsidRPr="00B40B40">
              <w:rPr>
                <w:rFonts w:cstheme="minorHAnsi"/>
              </w:rPr>
              <w:t>GPS Admissions Manager</w:t>
            </w:r>
          </w:p>
        </w:tc>
        <w:tc>
          <w:tcPr>
            <w:tcW w:w="4508" w:type="dxa"/>
          </w:tcPr>
          <w:p w14:paraId="5159FD61" w14:textId="77777777" w:rsidR="00862ABE" w:rsidRPr="00B40B40" w:rsidRDefault="00862ABE" w:rsidP="00B40B40">
            <w:pPr>
              <w:snapToGrid w:val="0"/>
              <w:spacing w:before="120"/>
              <w:rPr>
                <w:rFonts w:cstheme="minorHAnsi"/>
              </w:rPr>
            </w:pPr>
            <w:r w:rsidRPr="00B40B40">
              <w:rPr>
                <w:rFonts w:cstheme="minorHAnsi"/>
              </w:rPr>
              <w:t>Ex Officio</w:t>
            </w:r>
          </w:p>
        </w:tc>
      </w:tr>
      <w:tr w:rsidR="00862ABE" w:rsidRPr="00B40B40" w14:paraId="3E17E9D6" w14:textId="77777777" w:rsidTr="00A71645">
        <w:tc>
          <w:tcPr>
            <w:tcW w:w="4508" w:type="dxa"/>
          </w:tcPr>
          <w:p w14:paraId="1822618F" w14:textId="77777777" w:rsidR="00862ABE" w:rsidRPr="00B40B40" w:rsidRDefault="00862ABE" w:rsidP="00B40B40">
            <w:pPr>
              <w:snapToGrid w:val="0"/>
              <w:spacing w:before="120"/>
              <w:rPr>
                <w:rFonts w:cstheme="minorHAnsi"/>
              </w:rPr>
            </w:pPr>
            <w:r w:rsidRPr="00B40B40">
              <w:rPr>
                <w:rFonts w:cstheme="minorHAnsi"/>
              </w:rPr>
              <w:t>GPS Admissions Representative</w:t>
            </w:r>
          </w:p>
        </w:tc>
        <w:tc>
          <w:tcPr>
            <w:tcW w:w="4508" w:type="dxa"/>
          </w:tcPr>
          <w:p w14:paraId="7A0572F4" w14:textId="77777777" w:rsidR="00862ABE" w:rsidRPr="00B40B40" w:rsidRDefault="00862ABE" w:rsidP="00B40B40">
            <w:pPr>
              <w:snapToGrid w:val="0"/>
              <w:spacing w:before="120"/>
              <w:rPr>
                <w:rFonts w:cstheme="minorHAnsi"/>
              </w:rPr>
            </w:pPr>
            <w:r w:rsidRPr="00B40B40">
              <w:rPr>
                <w:rFonts w:cstheme="minorHAnsi"/>
              </w:rPr>
              <w:t>Ex Officio</w:t>
            </w:r>
          </w:p>
        </w:tc>
      </w:tr>
      <w:tr w:rsidR="00DC1DDF" w:rsidRPr="00B40B40" w14:paraId="3BFAC3CB" w14:textId="77777777" w:rsidTr="00A71645">
        <w:tc>
          <w:tcPr>
            <w:tcW w:w="4508" w:type="dxa"/>
          </w:tcPr>
          <w:p w14:paraId="36727F80" w14:textId="77777777" w:rsidR="00DC1DDF" w:rsidRPr="00B40B40" w:rsidRDefault="00862ABE" w:rsidP="00B40B40">
            <w:pPr>
              <w:snapToGrid w:val="0"/>
              <w:spacing w:before="120"/>
              <w:rPr>
                <w:rFonts w:cstheme="minorHAnsi"/>
              </w:rPr>
            </w:pPr>
            <w:r w:rsidRPr="00B40B40">
              <w:rPr>
                <w:rFonts w:cstheme="minorHAnsi"/>
              </w:rPr>
              <w:t xml:space="preserve">GPS </w:t>
            </w:r>
            <w:r w:rsidR="00DC1DDF" w:rsidRPr="00B40B40">
              <w:rPr>
                <w:rFonts w:cstheme="minorHAnsi"/>
              </w:rPr>
              <w:t>Professional Education</w:t>
            </w:r>
            <w:r w:rsidRPr="00B40B40">
              <w:rPr>
                <w:rFonts w:cstheme="minorHAnsi"/>
              </w:rPr>
              <w:t xml:space="preserve"> Manager</w:t>
            </w:r>
          </w:p>
        </w:tc>
        <w:tc>
          <w:tcPr>
            <w:tcW w:w="4508" w:type="dxa"/>
          </w:tcPr>
          <w:p w14:paraId="61921349" w14:textId="77777777" w:rsidR="00DC1DDF" w:rsidRPr="00B40B40" w:rsidRDefault="00DC1DDF" w:rsidP="00B40B40">
            <w:pPr>
              <w:snapToGrid w:val="0"/>
              <w:spacing w:before="120"/>
              <w:rPr>
                <w:rFonts w:cstheme="minorHAnsi"/>
              </w:rPr>
            </w:pPr>
            <w:r w:rsidRPr="00B40B40">
              <w:rPr>
                <w:rFonts w:cstheme="minorHAnsi"/>
              </w:rPr>
              <w:t>Ex Officio</w:t>
            </w:r>
          </w:p>
        </w:tc>
      </w:tr>
      <w:tr w:rsidR="00862ABE" w:rsidRPr="00B40B40" w14:paraId="06CBA448" w14:textId="77777777" w:rsidTr="00A71645">
        <w:tc>
          <w:tcPr>
            <w:tcW w:w="4508" w:type="dxa"/>
          </w:tcPr>
          <w:p w14:paraId="1E360848" w14:textId="77777777" w:rsidR="00862ABE" w:rsidRPr="00B40B40" w:rsidRDefault="00862ABE" w:rsidP="00B40B40">
            <w:pPr>
              <w:snapToGrid w:val="0"/>
              <w:spacing w:before="120"/>
              <w:rPr>
                <w:rFonts w:cstheme="minorHAnsi"/>
              </w:rPr>
            </w:pPr>
            <w:r w:rsidRPr="00B40B40">
              <w:rPr>
                <w:rFonts w:cstheme="minorHAnsi"/>
              </w:rPr>
              <w:t>GPS Professional Education Representative</w:t>
            </w:r>
          </w:p>
        </w:tc>
        <w:tc>
          <w:tcPr>
            <w:tcW w:w="4508" w:type="dxa"/>
          </w:tcPr>
          <w:p w14:paraId="19E87B37" w14:textId="77777777" w:rsidR="00862ABE" w:rsidRPr="00B40B40" w:rsidRDefault="00862ABE" w:rsidP="00B40B40">
            <w:pPr>
              <w:snapToGrid w:val="0"/>
              <w:spacing w:before="120"/>
              <w:rPr>
                <w:rFonts w:cstheme="minorHAnsi"/>
              </w:rPr>
            </w:pPr>
            <w:r w:rsidRPr="00B40B40">
              <w:rPr>
                <w:rFonts w:cstheme="minorHAnsi"/>
              </w:rPr>
              <w:t>Ex Officio</w:t>
            </w:r>
          </w:p>
        </w:tc>
      </w:tr>
      <w:tr w:rsidR="00DC1DDF" w:rsidRPr="00B40B40" w14:paraId="7225C039" w14:textId="77777777" w:rsidTr="00A71645">
        <w:tc>
          <w:tcPr>
            <w:tcW w:w="4508" w:type="dxa"/>
          </w:tcPr>
          <w:p w14:paraId="4D6A1394" w14:textId="77777777" w:rsidR="00DC1DDF" w:rsidRPr="00B40B40" w:rsidRDefault="00862ABE" w:rsidP="00B40B40">
            <w:pPr>
              <w:snapToGrid w:val="0"/>
              <w:spacing w:before="120"/>
              <w:rPr>
                <w:rFonts w:cstheme="minorHAnsi"/>
              </w:rPr>
            </w:pPr>
            <w:r w:rsidRPr="00B40B40">
              <w:rPr>
                <w:rFonts w:cstheme="minorHAnsi"/>
              </w:rPr>
              <w:t xml:space="preserve">Manager SEN </w:t>
            </w:r>
            <w:r w:rsidRPr="00B40B40">
              <w:rPr>
                <w:rFonts w:eastAsia="Yu Mincho" w:cstheme="minorHAnsi"/>
              </w:rPr>
              <w:t>Flexible Learning Centre</w:t>
            </w:r>
          </w:p>
        </w:tc>
        <w:tc>
          <w:tcPr>
            <w:tcW w:w="4508" w:type="dxa"/>
          </w:tcPr>
          <w:p w14:paraId="797E0228" w14:textId="77777777" w:rsidR="00DC1DDF" w:rsidRPr="00B40B40" w:rsidRDefault="00DC1DDF" w:rsidP="00B40B40">
            <w:pPr>
              <w:snapToGrid w:val="0"/>
              <w:spacing w:before="120"/>
              <w:rPr>
                <w:rFonts w:cstheme="minorHAnsi"/>
              </w:rPr>
            </w:pPr>
            <w:r w:rsidRPr="00B40B40">
              <w:rPr>
                <w:rFonts w:cstheme="minorHAnsi"/>
              </w:rPr>
              <w:t>Ex Officio</w:t>
            </w:r>
          </w:p>
        </w:tc>
      </w:tr>
      <w:tr w:rsidR="00DC1DDF" w:rsidRPr="00B40B40" w14:paraId="5449554F" w14:textId="77777777" w:rsidTr="00A71645">
        <w:tc>
          <w:tcPr>
            <w:tcW w:w="4508" w:type="dxa"/>
          </w:tcPr>
          <w:p w14:paraId="2D4C491D" w14:textId="77777777" w:rsidR="00DC1DDF" w:rsidRPr="00B40B40" w:rsidRDefault="00862ABE" w:rsidP="00B40B40">
            <w:pPr>
              <w:snapToGrid w:val="0"/>
              <w:spacing w:before="120"/>
              <w:rPr>
                <w:rFonts w:cstheme="minorHAnsi"/>
              </w:rPr>
            </w:pPr>
            <w:r w:rsidRPr="00B40B40">
              <w:rPr>
                <w:rFonts w:cstheme="minorHAnsi"/>
              </w:rPr>
              <w:t xml:space="preserve">Manager </w:t>
            </w:r>
            <w:r w:rsidRPr="00B40B40">
              <w:rPr>
                <w:rFonts w:eastAsia="Yu Mincho" w:cstheme="minorHAnsi"/>
              </w:rPr>
              <w:t>Management Development Unit</w:t>
            </w:r>
          </w:p>
        </w:tc>
        <w:tc>
          <w:tcPr>
            <w:tcW w:w="4508" w:type="dxa"/>
          </w:tcPr>
          <w:p w14:paraId="629DA17E" w14:textId="77777777" w:rsidR="00DC1DDF" w:rsidRPr="00B40B40" w:rsidRDefault="00DC1DDF" w:rsidP="00B40B40">
            <w:pPr>
              <w:snapToGrid w:val="0"/>
              <w:spacing w:before="120"/>
              <w:rPr>
                <w:rFonts w:cstheme="minorHAnsi"/>
              </w:rPr>
            </w:pPr>
            <w:r w:rsidRPr="00B40B40">
              <w:rPr>
                <w:rFonts w:cstheme="minorHAnsi"/>
              </w:rPr>
              <w:t>Ex Officio</w:t>
            </w:r>
          </w:p>
        </w:tc>
      </w:tr>
    </w:tbl>
    <w:p w14:paraId="1C5A9F2D" w14:textId="77777777" w:rsidR="005C1453" w:rsidRPr="00B40B40" w:rsidRDefault="005C1453" w:rsidP="00B40B40">
      <w:pPr>
        <w:snapToGrid w:val="0"/>
        <w:spacing w:before="120" w:after="0" w:line="240" w:lineRule="auto"/>
        <w:jc w:val="both"/>
        <w:rPr>
          <w:rFonts w:eastAsia="Yu Mincho" w:cstheme="minorHAnsi"/>
        </w:rPr>
      </w:pPr>
    </w:p>
    <w:p w14:paraId="5B995544" w14:textId="77777777" w:rsidR="005C1453" w:rsidRPr="00B40B40" w:rsidRDefault="005C1453" w:rsidP="00B40B40">
      <w:pPr>
        <w:snapToGrid w:val="0"/>
        <w:spacing w:before="120" w:after="0" w:line="240" w:lineRule="auto"/>
        <w:jc w:val="both"/>
        <w:rPr>
          <w:rFonts w:eastAsia="Yu Mincho" w:cstheme="minorHAnsi"/>
        </w:rPr>
      </w:pPr>
      <w:r w:rsidRPr="00B40B40">
        <w:rPr>
          <w:rFonts w:eastAsia="Yu Mincho" w:cstheme="minorHAnsi"/>
        </w:rPr>
        <w:t>Where the Chair is unavailable for a meeting, s(he) will appoint a Chair for that meeting.</w:t>
      </w:r>
    </w:p>
    <w:p w14:paraId="2468FC54" w14:textId="77777777" w:rsidR="005C1453" w:rsidRPr="00B40B40" w:rsidRDefault="005C1453" w:rsidP="00B40B40">
      <w:pPr>
        <w:snapToGrid w:val="0"/>
        <w:spacing w:before="120" w:after="0" w:line="240" w:lineRule="auto"/>
        <w:rPr>
          <w:rFonts w:cstheme="minorHAnsi"/>
          <w:b/>
          <w:bCs/>
        </w:rPr>
      </w:pPr>
      <w:r w:rsidRPr="00B40B40">
        <w:rPr>
          <w:rFonts w:cstheme="minorHAnsi"/>
          <w:b/>
          <w:bCs/>
        </w:rPr>
        <w:br w:type="page"/>
      </w:r>
    </w:p>
    <w:p w14:paraId="6AA4E832" w14:textId="0EEAF948" w:rsidR="005C1453" w:rsidRPr="00B40B40" w:rsidRDefault="005C1453" w:rsidP="00B40B40">
      <w:pPr>
        <w:snapToGrid w:val="0"/>
        <w:spacing w:before="120" w:after="0" w:line="240" w:lineRule="auto"/>
        <w:rPr>
          <w:rFonts w:cstheme="minorHAnsi"/>
          <w:b/>
          <w:bCs/>
          <w:sz w:val="24"/>
          <w:szCs w:val="24"/>
        </w:rPr>
      </w:pPr>
      <w:r w:rsidRPr="00B40B40">
        <w:rPr>
          <w:rFonts w:cstheme="minorHAnsi"/>
          <w:b/>
          <w:bCs/>
          <w:sz w:val="24"/>
          <w:szCs w:val="24"/>
        </w:rPr>
        <w:lastRenderedPageBreak/>
        <w:t xml:space="preserve">International Recruitment </w:t>
      </w:r>
      <w:r w:rsidR="00315135" w:rsidRPr="00B40B40">
        <w:rPr>
          <w:rFonts w:cstheme="minorHAnsi"/>
          <w:b/>
          <w:bCs/>
          <w:sz w:val="24"/>
          <w:szCs w:val="24"/>
        </w:rPr>
        <w:t>Working Group</w:t>
      </w:r>
    </w:p>
    <w:p w14:paraId="676A0476" w14:textId="77777777" w:rsidR="00B40B40" w:rsidRPr="00B40B40" w:rsidRDefault="00B40B40" w:rsidP="00B40B40">
      <w:pPr>
        <w:snapToGrid w:val="0"/>
        <w:spacing w:before="120" w:after="0" w:line="240" w:lineRule="auto"/>
        <w:rPr>
          <w:rFonts w:cstheme="minorHAnsi"/>
        </w:rPr>
      </w:pPr>
    </w:p>
    <w:p w14:paraId="536CC385" w14:textId="77777777" w:rsidR="005C1453" w:rsidRPr="00B40B40" w:rsidRDefault="005C1453" w:rsidP="00B40B40">
      <w:pPr>
        <w:snapToGrid w:val="0"/>
        <w:spacing w:before="120" w:after="0" w:line="240" w:lineRule="auto"/>
        <w:rPr>
          <w:rFonts w:cstheme="minorHAnsi"/>
        </w:rPr>
      </w:pPr>
      <w:r w:rsidRPr="00B40B40">
        <w:rPr>
          <w:rFonts w:cstheme="minorHAnsi"/>
          <w:b/>
          <w:bCs/>
        </w:rPr>
        <w:t xml:space="preserve">1. </w:t>
      </w:r>
      <w:r w:rsidRPr="00B40B40">
        <w:rPr>
          <w:rFonts w:cstheme="minorHAnsi"/>
          <w:b/>
          <w:bCs/>
          <w:u w:val="single"/>
        </w:rPr>
        <w:t>Terms of Reference</w:t>
      </w:r>
      <w:r w:rsidRPr="00B40B40">
        <w:rPr>
          <w:rFonts w:cstheme="minorHAnsi"/>
          <w:b/>
          <w:bCs/>
        </w:rPr>
        <w:t xml:space="preserve"> </w:t>
      </w:r>
    </w:p>
    <w:p w14:paraId="0E959ABD"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1.1 The Working Group on International Recruitment will lead on the recruitment of international students. </w:t>
      </w:r>
    </w:p>
    <w:p w14:paraId="1C5DFAD6" w14:textId="77777777" w:rsidR="005C1453" w:rsidRPr="00B40B40" w:rsidRDefault="005C1453" w:rsidP="00B40B40">
      <w:pPr>
        <w:snapToGrid w:val="0"/>
        <w:spacing w:before="120" w:after="0" w:line="240" w:lineRule="auto"/>
        <w:rPr>
          <w:rFonts w:cstheme="minorHAnsi"/>
        </w:rPr>
      </w:pPr>
    </w:p>
    <w:p w14:paraId="5C6CA3BB" w14:textId="40015A1E" w:rsidR="005C1453" w:rsidRPr="00B40B40" w:rsidRDefault="00B40B40" w:rsidP="00B40B40">
      <w:pPr>
        <w:pStyle w:val="ListParagraph"/>
        <w:numPr>
          <w:ilvl w:val="0"/>
          <w:numId w:val="1"/>
        </w:numPr>
        <w:snapToGrid w:val="0"/>
        <w:spacing w:before="120" w:after="0" w:line="240" w:lineRule="auto"/>
        <w:rPr>
          <w:rFonts w:cstheme="minorHAnsi"/>
          <w:b/>
          <w:bCs/>
          <w:u w:val="single"/>
        </w:rPr>
      </w:pPr>
      <w:r w:rsidRPr="00B40B40">
        <w:rPr>
          <w:rFonts w:cstheme="minorHAnsi"/>
          <w:b/>
          <w:bCs/>
          <w:u w:val="single"/>
        </w:rPr>
        <w:t>The Remit</w:t>
      </w:r>
    </w:p>
    <w:p w14:paraId="4ED21B6B"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The remit of the Working Group is to: </w:t>
      </w:r>
    </w:p>
    <w:p w14:paraId="6D72B395"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2.1 Identify, plan and implement measures to deliver on international recruitment targets. </w:t>
      </w:r>
    </w:p>
    <w:p w14:paraId="6460418E"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2.2 Monitor delivery on international recruitment and inform target setting </w:t>
      </w:r>
    </w:p>
    <w:p w14:paraId="5BBFCA1D"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2.3 Analyse data on international market and admissions trends </w:t>
      </w:r>
    </w:p>
    <w:p w14:paraId="67B99918"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2.4. Inform the development of marketing collateral </w:t>
      </w:r>
    </w:p>
    <w:p w14:paraId="56331066" w14:textId="77777777" w:rsidR="00315135" w:rsidRPr="00B40B40" w:rsidRDefault="00315135" w:rsidP="00B40B40">
      <w:pPr>
        <w:snapToGrid w:val="0"/>
        <w:spacing w:before="120" w:after="0" w:line="240" w:lineRule="auto"/>
        <w:rPr>
          <w:rFonts w:cstheme="minorHAnsi"/>
          <w:b/>
          <w:bCs/>
        </w:rPr>
      </w:pPr>
    </w:p>
    <w:p w14:paraId="0008FB5D" w14:textId="77777777" w:rsidR="005C1453" w:rsidRPr="00B40B40" w:rsidRDefault="005C1453" w:rsidP="00B40B40">
      <w:pPr>
        <w:snapToGrid w:val="0"/>
        <w:spacing w:before="120" w:after="0" w:line="240" w:lineRule="auto"/>
        <w:rPr>
          <w:rFonts w:cstheme="minorHAnsi"/>
        </w:rPr>
      </w:pPr>
      <w:r w:rsidRPr="00B40B40">
        <w:rPr>
          <w:rFonts w:cstheme="minorHAnsi"/>
          <w:b/>
          <w:bCs/>
        </w:rPr>
        <w:t xml:space="preserve">3. </w:t>
      </w:r>
      <w:r w:rsidRPr="00B40B40">
        <w:rPr>
          <w:rFonts w:cstheme="minorHAnsi"/>
          <w:b/>
          <w:bCs/>
          <w:u w:val="single"/>
        </w:rPr>
        <w:t xml:space="preserve">Governance </w:t>
      </w:r>
    </w:p>
    <w:p w14:paraId="739FDE3F"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3.1 Authorised by the Global Engagement Strategy Committee, the Working group will take operational decisions to deliver on the international recruitment KPIs. </w:t>
      </w:r>
    </w:p>
    <w:p w14:paraId="571E1152"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3.2 In taking forward its remit, the Working Group will support equality, diversity and inclusion. It will seek consistency and common approaches, where these are in the best interests of students and staff. </w:t>
      </w:r>
    </w:p>
    <w:p w14:paraId="378B56C6"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3.3 The Working Group will liaise closely with the Global Engagement Strategy Committee and other Working Groups and University Committees as appropriate. </w:t>
      </w:r>
    </w:p>
    <w:p w14:paraId="778CB78D" w14:textId="77777777" w:rsidR="00315135" w:rsidRPr="00B40B40" w:rsidRDefault="00315135" w:rsidP="00B40B40">
      <w:pPr>
        <w:snapToGrid w:val="0"/>
        <w:spacing w:before="120" w:after="0" w:line="240" w:lineRule="auto"/>
        <w:rPr>
          <w:rFonts w:cstheme="minorHAnsi"/>
          <w:b/>
          <w:bCs/>
        </w:rPr>
      </w:pPr>
    </w:p>
    <w:p w14:paraId="6C6AA351" w14:textId="77777777" w:rsidR="005C1453" w:rsidRPr="00B40B40" w:rsidRDefault="005C1453" w:rsidP="00B40B40">
      <w:pPr>
        <w:snapToGrid w:val="0"/>
        <w:spacing w:before="120" w:after="0" w:line="240" w:lineRule="auto"/>
        <w:rPr>
          <w:rFonts w:cstheme="minorHAnsi"/>
        </w:rPr>
      </w:pPr>
      <w:r w:rsidRPr="00B40B40">
        <w:rPr>
          <w:rFonts w:cstheme="minorHAnsi"/>
          <w:b/>
          <w:bCs/>
        </w:rPr>
        <w:t xml:space="preserve">4. </w:t>
      </w:r>
      <w:r w:rsidRPr="00B40B40">
        <w:rPr>
          <w:rFonts w:cstheme="minorHAnsi"/>
          <w:b/>
          <w:bCs/>
          <w:u w:val="single"/>
        </w:rPr>
        <w:t xml:space="preserve">Operations </w:t>
      </w:r>
    </w:p>
    <w:p w14:paraId="52084772"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4.1 The Working Group will meet at least 6 times per annum. </w:t>
      </w:r>
    </w:p>
    <w:p w14:paraId="22A9C558"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4.2 The Working Group will take forward as relevant the detailed examination of, and consultation on the operational issues pertaining to international recruitment. </w:t>
      </w:r>
    </w:p>
    <w:p w14:paraId="66048E25"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4.3 The Working Group activities will be made available electronically to ensure that members of the University Community are kept informed and can contribute to specific developments. </w:t>
      </w:r>
    </w:p>
    <w:p w14:paraId="57CDFEBA" w14:textId="77777777" w:rsidR="00315135" w:rsidRPr="00B40B40" w:rsidRDefault="00315135" w:rsidP="00B40B40">
      <w:pPr>
        <w:snapToGrid w:val="0"/>
        <w:spacing w:before="120" w:after="0" w:line="240" w:lineRule="auto"/>
        <w:rPr>
          <w:rFonts w:cstheme="minorHAnsi"/>
          <w:b/>
          <w:bCs/>
        </w:rPr>
      </w:pPr>
    </w:p>
    <w:p w14:paraId="4957A2DC" w14:textId="77777777" w:rsidR="00B40B40" w:rsidRDefault="00B40B40">
      <w:pPr>
        <w:rPr>
          <w:rFonts w:cstheme="minorHAnsi"/>
          <w:b/>
          <w:bCs/>
        </w:rPr>
      </w:pPr>
      <w:r>
        <w:rPr>
          <w:rFonts w:cstheme="minorHAnsi"/>
          <w:b/>
          <w:bCs/>
        </w:rPr>
        <w:br w:type="page"/>
      </w:r>
    </w:p>
    <w:p w14:paraId="14B204E2" w14:textId="280E5821" w:rsidR="00315135" w:rsidRPr="00B40B40" w:rsidRDefault="00315135" w:rsidP="00B40B40">
      <w:pPr>
        <w:snapToGrid w:val="0"/>
        <w:spacing w:before="120" w:after="0" w:line="240" w:lineRule="auto"/>
        <w:rPr>
          <w:rFonts w:cstheme="minorHAnsi"/>
        </w:rPr>
      </w:pPr>
      <w:r w:rsidRPr="00B40B40">
        <w:rPr>
          <w:rFonts w:cstheme="minorHAnsi"/>
          <w:b/>
          <w:bCs/>
        </w:rPr>
        <w:lastRenderedPageBreak/>
        <w:t xml:space="preserve">5. </w:t>
      </w:r>
      <w:r w:rsidRPr="00B40B40">
        <w:rPr>
          <w:rFonts w:cstheme="minorHAnsi"/>
          <w:b/>
          <w:bCs/>
          <w:u w:val="single"/>
        </w:rPr>
        <w:t>Composition and Membership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2706"/>
      </w:tblGrid>
      <w:tr w:rsidR="005C1453" w:rsidRPr="00B40B40" w14:paraId="2D7F1F74" w14:textId="77777777" w:rsidTr="00315135">
        <w:tc>
          <w:tcPr>
            <w:tcW w:w="4498" w:type="dxa"/>
          </w:tcPr>
          <w:p w14:paraId="0C720761"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Dean GPS (chair) </w:t>
            </w:r>
          </w:p>
        </w:tc>
        <w:tc>
          <w:tcPr>
            <w:tcW w:w="2706" w:type="dxa"/>
          </w:tcPr>
          <w:p w14:paraId="0D91CD56"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473214C7" w14:textId="77777777" w:rsidTr="00315135">
        <w:tc>
          <w:tcPr>
            <w:tcW w:w="4498" w:type="dxa"/>
          </w:tcPr>
          <w:p w14:paraId="00E67C5D"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Assistant Dean GPS </w:t>
            </w:r>
          </w:p>
        </w:tc>
        <w:tc>
          <w:tcPr>
            <w:tcW w:w="2706" w:type="dxa"/>
          </w:tcPr>
          <w:p w14:paraId="253D9962"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3AD89FCE" w14:textId="77777777" w:rsidTr="00315135">
        <w:tc>
          <w:tcPr>
            <w:tcW w:w="4498" w:type="dxa"/>
          </w:tcPr>
          <w:p w14:paraId="6753E2E8"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Dean KBS </w:t>
            </w:r>
          </w:p>
        </w:tc>
        <w:tc>
          <w:tcPr>
            <w:tcW w:w="2706" w:type="dxa"/>
          </w:tcPr>
          <w:p w14:paraId="1834C0E4"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1C55872E" w14:textId="77777777" w:rsidTr="00315135">
        <w:tc>
          <w:tcPr>
            <w:tcW w:w="4498" w:type="dxa"/>
          </w:tcPr>
          <w:p w14:paraId="2377656C"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Dean S+E </w:t>
            </w:r>
          </w:p>
        </w:tc>
        <w:tc>
          <w:tcPr>
            <w:tcW w:w="2706" w:type="dxa"/>
          </w:tcPr>
          <w:p w14:paraId="367AB3EE"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6FBEE0F3" w14:textId="77777777" w:rsidTr="00315135">
        <w:tc>
          <w:tcPr>
            <w:tcW w:w="4498" w:type="dxa"/>
          </w:tcPr>
          <w:p w14:paraId="182FC1C3"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Assistant Dean International AHSS </w:t>
            </w:r>
          </w:p>
        </w:tc>
        <w:tc>
          <w:tcPr>
            <w:tcW w:w="2706" w:type="dxa"/>
          </w:tcPr>
          <w:p w14:paraId="7B290557"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29313408" w14:textId="77777777" w:rsidTr="00315135">
        <w:tc>
          <w:tcPr>
            <w:tcW w:w="4498" w:type="dxa"/>
          </w:tcPr>
          <w:p w14:paraId="08C8BE58"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Assistant Dean International EHS </w:t>
            </w:r>
          </w:p>
        </w:tc>
        <w:tc>
          <w:tcPr>
            <w:tcW w:w="2706" w:type="dxa"/>
          </w:tcPr>
          <w:p w14:paraId="183AF762"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04763D68" w14:textId="77777777" w:rsidTr="00315135">
        <w:tc>
          <w:tcPr>
            <w:tcW w:w="4498" w:type="dxa"/>
          </w:tcPr>
          <w:p w14:paraId="5FA5F10B"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Assistant Dean International KBS </w:t>
            </w:r>
          </w:p>
        </w:tc>
        <w:tc>
          <w:tcPr>
            <w:tcW w:w="2706" w:type="dxa"/>
          </w:tcPr>
          <w:p w14:paraId="7C1D208A"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77798F58" w14:textId="77777777" w:rsidTr="00315135">
        <w:tc>
          <w:tcPr>
            <w:tcW w:w="4498" w:type="dxa"/>
          </w:tcPr>
          <w:p w14:paraId="471E6837"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Assistant Dean International S+E </w:t>
            </w:r>
          </w:p>
        </w:tc>
        <w:tc>
          <w:tcPr>
            <w:tcW w:w="2706" w:type="dxa"/>
          </w:tcPr>
          <w:p w14:paraId="7490F0FA"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04127869" w14:textId="77777777" w:rsidTr="00315135">
        <w:tc>
          <w:tcPr>
            <w:tcW w:w="4498" w:type="dxa"/>
          </w:tcPr>
          <w:p w14:paraId="0D7D0BCC"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Director IED </w:t>
            </w:r>
          </w:p>
        </w:tc>
        <w:tc>
          <w:tcPr>
            <w:tcW w:w="2706" w:type="dxa"/>
          </w:tcPr>
          <w:p w14:paraId="113A4916"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1DF1214D" w14:textId="77777777" w:rsidTr="00315135">
        <w:tc>
          <w:tcPr>
            <w:tcW w:w="4498" w:type="dxa"/>
          </w:tcPr>
          <w:p w14:paraId="53A1F616"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Marketing + Communications representative </w:t>
            </w:r>
          </w:p>
        </w:tc>
        <w:tc>
          <w:tcPr>
            <w:tcW w:w="2706" w:type="dxa"/>
          </w:tcPr>
          <w:p w14:paraId="076A8EB3"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r w:rsidR="005C1453" w:rsidRPr="00B40B40" w14:paraId="278E9F19" w14:textId="77777777" w:rsidTr="00315135">
        <w:tc>
          <w:tcPr>
            <w:tcW w:w="4498" w:type="dxa"/>
          </w:tcPr>
          <w:p w14:paraId="46974A42"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Study Abroad Manager </w:t>
            </w:r>
          </w:p>
        </w:tc>
        <w:tc>
          <w:tcPr>
            <w:tcW w:w="2706" w:type="dxa"/>
          </w:tcPr>
          <w:p w14:paraId="3508A42A" w14:textId="77777777" w:rsidR="005C1453" w:rsidRPr="00B40B40" w:rsidRDefault="005C1453" w:rsidP="00B40B40">
            <w:pPr>
              <w:snapToGrid w:val="0"/>
              <w:spacing w:before="120" w:after="0" w:line="240" w:lineRule="auto"/>
              <w:rPr>
                <w:rFonts w:cstheme="minorHAnsi"/>
              </w:rPr>
            </w:pPr>
            <w:r w:rsidRPr="00B40B40">
              <w:rPr>
                <w:rFonts w:cstheme="minorHAnsi"/>
              </w:rPr>
              <w:t xml:space="preserve">Ex officio </w:t>
            </w:r>
          </w:p>
        </w:tc>
      </w:tr>
    </w:tbl>
    <w:p w14:paraId="180F6CEE" w14:textId="76956EE5" w:rsidR="00384BD7" w:rsidRPr="00B40B40" w:rsidRDefault="00384BD7" w:rsidP="00B40B40">
      <w:pPr>
        <w:snapToGrid w:val="0"/>
        <w:spacing w:before="120" w:after="0" w:line="240" w:lineRule="auto"/>
        <w:rPr>
          <w:rFonts w:cstheme="minorHAnsi"/>
        </w:rPr>
      </w:pPr>
    </w:p>
    <w:sectPr w:rsidR="00384BD7" w:rsidRPr="00B40B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FAD0" w14:textId="77777777" w:rsidR="00A31043" w:rsidRDefault="00A31043" w:rsidP="00617CD4">
      <w:pPr>
        <w:spacing w:after="0" w:line="240" w:lineRule="auto"/>
      </w:pPr>
      <w:r>
        <w:separator/>
      </w:r>
    </w:p>
  </w:endnote>
  <w:endnote w:type="continuationSeparator" w:id="0">
    <w:p w14:paraId="74A5B9A2" w14:textId="77777777" w:rsidR="00A31043" w:rsidRDefault="00A31043" w:rsidP="0061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323410"/>
      <w:docPartObj>
        <w:docPartGallery w:val="Page Numbers (Bottom of Page)"/>
        <w:docPartUnique/>
      </w:docPartObj>
    </w:sdtPr>
    <w:sdtEndPr>
      <w:rPr>
        <w:rStyle w:val="PageNumber"/>
      </w:rPr>
    </w:sdtEndPr>
    <w:sdtContent>
      <w:p w14:paraId="32AEF249" w14:textId="7973E51D" w:rsidR="00604FD9" w:rsidRDefault="00604FD9" w:rsidP="0098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15291" w14:textId="77777777" w:rsidR="00617CD4" w:rsidRDefault="00617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102685"/>
      <w:docPartObj>
        <w:docPartGallery w:val="Page Numbers (Bottom of Page)"/>
        <w:docPartUnique/>
      </w:docPartObj>
    </w:sdtPr>
    <w:sdtEndPr>
      <w:rPr>
        <w:rStyle w:val="PageNumber"/>
      </w:rPr>
    </w:sdtEndPr>
    <w:sdtContent>
      <w:p w14:paraId="47E9F6B7" w14:textId="60CA2B1E" w:rsidR="00604FD9" w:rsidRDefault="00604FD9" w:rsidP="0098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1041EEC" w14:textId="77777777" w:rsidR="00617CD4" w:rsidRDefault="00617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25DA" w14:textId="77777777" w:rsidR="00617CD4" w:rsidRDefault="0061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A78E" w14:textId="77777777" w:rsidR="00A31043" w:rsidRDefault="00A31043" w:rsidP="00617CD4">
      <w:pPr>
        <w:spacing w:after="0" w:line="240" w:lineRule="auto"/>
      </w:pPr>
      <w:r>
        <w:separator/>
      </w:r>
    </w:p>
  </w:footnote>
  <w:footnote w:type="continuationSeparator" w:id="0">
    <w:p w14:paraId="5FC471E2" w14:textId="77777777" w:rsidR="00A31043" w:rsidRDefault="00A31043" w:rsidP="0061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1CF4" w14:textId="77777777" w:rsidR="00617CD4" w:rsidRDefault="00617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897B" w14:textId="434D5624" w:rsidR="00617CD4" w:rsidRDefault="00617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631C" w14:textId="77777777" w:rsidR="00617CD4" w:rsidRDefault="00617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09"/>
    <w:multiLevelType w:val="multilevel"/>
    <w:tmpl w:val="75C2F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B6DCF"/>
    <w:multiLevelType w:val="multilevel"/>
    <w:tmpl w:val="0B46DA9A"/>
    <w:lvl w:ilvl="0">
      <w:start w:val="1"/>
      <w:numFmt w:val="decimal"/>
      <w:lvlText w:val="3.%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96E2A"/>
    <w:multiLevelType w:val="multilevel"/>
    <w:tmpl w:val="D7625606"/>
    <w:numStyleLink w:val="Style1"/>
  </w:abstractNum>
  <w:abstractNum w:abstractNumId="3" w15:restartNumberingAfterBreak="0">
    <w:nsid w:val="10AE1DBF"/>
    <w:multiLevelType w:val="multilevel"/>
    <w:tmpl w:val="C4962B5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E16AD"/>
    <w:multiLevelType w:val="multilevel"/>
    <w:tmpl w:val="37B0E85C"/>
    <w:lvl w:ilvl="0">
      <w:start w:val="1"/>
      <w:numFmt w:val="decimal"/>
      <w:lvlText w:val="2.%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8408C"/>
    <w:multiLevelType w:val="multilevel"/>
    <w:tmpl w:val="3802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2C47C0"/>
    <w:multiLevelType w:val="multilevel"/>
    <w:tmpl w:val="4B3CCA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F2EDC"/>
    <w:multiLevelType w:val="multilevel"/>
    <w:tmpl w:val="C4962B5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0C3D11"/>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B0E19"/>
    <w:multiLevelType w:val="multilevel"/>
    <w:tmpl w:val="FDE4A240"/>
    <w:lvl w:ilvl="0">
      <w:start w:val="3"/>
      <w:numFmt w:val="decimal"/>
      <w:lvlText w:val="%1.1"/>
      <w:lvlJc w:val="left"/>
      <w:pPr>
        <w:ind w:left="360" w:hanging="360"/>
      </w:pPr>
      <w:rPr>
        <w:rFonts w:hint="default"/>
      </w:rPr>
    </w:lvl>
    <w:lvl w:ilvl="1">
      <w:start w:val="1"/>
      <w:numFmt w:val="decimal"/>
      <w:lvlText w:val="4.%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F25FE1"/>
    <w:multiLevelType w:val="multilevel"/>
    <w:tmpl w:val="74A65DA0"/>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1A76ED"/>
    <w:multiLevelType w:val="multilevel"/>
    <w:tmpl w:val="703ACAB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C63D94"/>
    <w:multiLevelType w:val="multilevel"/>
    <w:tmpl w:val="0FF47194"/>
    <w:lvl w:ilvl="0">
      <w:start w:val="3"/>
      <w:numFmt w:val="decimal"/>
      <w:lvlText w:val="%1.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9D3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3C1C6A"/>
    <w:multiLevelType w:val="multilevel"/>
    <w:tmpl w:val="2170407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6040F1"/>
    <w:multiLevelType w:val="multilevel"/>
    <w:tmpl w:val="0FF47194"/>
    <w:lvl w:ilvl="0">
      <w:start w:val="3"/>
      <w:numFmt w:val="decimal"/>
      <w:lvlText w:val="%1.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F08E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9312DDE"/>
    <w:multiLevelType w:val="multilevel"/>
    <w:tmpl w:val="8DA8D5F0"/>
    <w:lvl w:ilvl="0">
      <w:start w:val="1"/>
      <w:numFmt w:val="decimal"/>
      <w:lvlText w:val="3.%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B66CCB"/>
    <w:multiLevelType w:val="multilevel"/>
    <w:tmpl w:val="025CCE7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D72A98"/>
    <w:multiLevelType w:val="multilevel"/>
    <w:tmpl w:val="D7625606"/>
    <w:styleLink w:val="Style1"/>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1D76F2"/>
    <w:multiLevelType w:val="multilevel"/>
    <w:tmpl w:val="05B42BA4"/>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351849"/>
    <w:multiLevelType w:val="multilevel"/>
    <w:tmpl w:val="83A262E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21398C"/>
    <w:multiLevelType w:val="multilevel"/>
    <w:tmpl w:val="4EF2FB0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8F0EA4"/>
    <w:multiLevelType w:val="multilevel"/>
    <w:tmpl w:val="ED82336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CD28C1"/>
    <w:multiLevelType w:val="multilevel"/>
    <w:tmpl w:val="4EF2FB08"/>
    <w:styleLink w:val="Style2"/>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765542"/>
    <w:multiLevelType w:val="multilevel"/>
    <w:tmpl w:val="0FF47194"/>
    <w:lvl w:ilvl="0">
      <w:start w:val="3"/>
      <w:numFmt w:val="decimal"/>
      <w:lvlText w:val="%1.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BA3DF6"/>
    <w:multiLevelType w:val="multilevel"/>
    <w:tmpl w:val="8DA8D5F0"/>
    <w:lvl w:ilvl="0">
      <w:start w:val="1"/>
      <w:numFmt w:val="decimal"/>
      <w:lvlText w:val="3.%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D7864"/>
    <w:multiLevelType w:val="multilevel"/>
    <w:tmpl w:val="ED82336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83383A"/>
    <w:multiLevelType w:val="multilevel"/>
    <w:tmpl w:val="FFB0AA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8C10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EF2428"/>
    <w:multiLevelType w:val="multilevel"/>
    <w:tmpl w:val="C4962B5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2A077E"/>
    <w:multiLevelType w:val="multilevel"/>
    <w:tmpl w:val="3802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D339A1"/>
    <w:multiLevelType w:val="multilevel"/>
    <w:tmpl w:val="256AA9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34877617">
    <w:abstractNumId w:val="18"/>
  </w:num>
  <w:num w:numId="2" w16cid:durableId="441069146">
    <w:abstractNumId w:val="7"/>
  </w:num>
  <w:num w:numId="3" w16cid:durableId="276723274">
    <w:abstractNumId w:val="3"/>
  </w:num>
  <w:num w:numId="4" w16cid:durableId="1278753918">
    <w:abstractNumId w:val="22"/>
  </w:num>
  <w:num w:numId="5" w16cid:durableId="752361794">
    <w:abstractNumId w:val="4"/>
  </w:num>
  <w:num w:numId="6" w16cid:durableId="607545419">
    <w:abstractNumId w:val="30"/>
  </w:num>
  <w:num w:numId="7" w16cid:durableId="1512379815">
    <w:abstractNumId w:val="1"/>
  </w:num>
  <w:num w:numId="8" w16cid:durableId="850149630">
    <w:abstractNumId w:val="10"/>
  </w:num>
  <w:num w:numId="9" w16cid:durableId="1049453794">
    <w:abstractNumId w:val="31"/>
  </w:num>
  <w:num w:numId="10" w16cid:durableId="231281568">
    <w:abstractNumId w:val="0"/>
  </w:num>
  <w:num w:numId="11" w16cid:durableId="591159680">
    <w:abstractNumId w:val="28"/>
  </w:num>
  <w:num w:numId="12" w16cid:durableId="304971564">
    <w:abstractNumId w:val="11"/>
  </w:num>
  <w:num w:numId="13" w16cid:durableId="1051347409">
    <w:abstractNumId w:val="20"/>
  </w:num>
  <w:num w:numId="14" w16cid:durableId="256015419">
    <w:abstractNumId w:val="19"/>
  </w:num>
  <w:num w:numId="15" w16cid:durableId="1463616398">
    <w:abstractNumId w:val="2"/>
  </w:num>
  <w:num w:numId="16" w16cid:durableId="467013767">
    <w:abstractNumId w:val="25"/>
  </w:num>
  <w:num w:numId="17" w16cid:durableId="229004454">
    <w:abstractNumId w:val="17"/>
  </w:num>
  <w:num w:numId="18" w16cid:durableId="1117021671">
    <w:abstractNumId w:val="24"/>
  </w:num>
  <w:num w:numId="19" w16cid:durableId="239172763">
    <w:abstractNumId w:val="8"/>
  </w:num>
  <w:num w:numId="20" w16cid:durableId="965163810">
    <w:abstractNumId w:val="25"/>
    <w:lvlOverride w:ilvl="0">
      <w:lvl w:ilvl="0">
        <w:start w:val="3"/>
        <w:numFmt w:val="decimal"/>
        <w:lvlText w:val="%1.1"/>
        <w:lvlJc w:val="left"/>
        <w:pPr>
          <w:ind w:left="360" w:hanging="360"/>
        </w:pPr>
        <w:rPr>
          <w:rFonts w:hint="default"/>
        </w:rPr>
      </w:lvl>
    </w:lvlOverride>
    <w:lvlOverride w:ilvl="1">
      <w:lvl w:ilvl="1">
        <w:start w:val="1"/>
        <w:numFmt w:val="decimal"/>
        <w:lvlText w:val="4.%2"/>
        <w:lvlJc w:val="left"/>
        <w:pPr>
          <w:ind w:left="360" w:hanging="360"/>
        </w:pPr>
        <w:rPr>
          <w:rFonts w:hint="default"/>
        </w:rPr>
      </w:lvl>
    </w:lvlOverride>
    <w:lvlOverride w:ilvl="2">
      <w:lvl w:ilvl="2">
        <w:start w:val="1"/>
        <w:numFmt w:val="decimal"/>
        <w:lvlText w:val="4.%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1" w16cid:durableId="2007240444">
    <w:abstractNumId w:val="15"/>
  </w:num>
  <w:num w:numId="22" w16cid:durableId="1780830235">
    <w:abstractNumId w:val="9"/>
  </w:num>
  <w:num w:numId="23" w16cid:durableId="526792456">
    <w:abstractNumId w:val="21"/>
  </w:num>
  <w:num w:numId="24" w16cid:durableId="475073506">
    <w:abstractNumId w:val="26"/>
  </w:num>
  <w:num w:numId="25" w16cid:durableId="1822502933">
    <w:abstractNumId w:val="14"/>
  </w:num>
  <w:num w:numId="26" w16cid:durableId="867640901">
    <w:abstractNumId w:val="12"/>
  </w:num>
  <w:num w:numId="27" w16cid:durableId="111442141">
    <w:abstractNumId w:val="5"/>
  </w:num>
  <w:num w:numId="28" w16cid:durableId="696201885">
    <w:abstractNumId w:val="16"/>
  </w:num>
  <w:num w:numId="29" w16cid:durableId="1158880037">
    <w:abstractNumId w:val="13"/>
  </w:num>
  <w:num w:numId="30" w16cid:durableId="1613589033">
    <w:abstractNumId w:val="6"/>
  </w:num>
  <w:num w:numId="31" w16cid:durableId="1620986026">
    <w:abstractNumId w:val="32"/>
  </w:num>
  <w:num w:numId="32" w16cid:durableId="595748176">
    <w:abstractNumId w:val="29"/>
  </w:num>
  <w:num w:numId="33" w16cid:durableId="1474709990">
    <w:abstractNumId w:val="27"/>
  </w:num>
  <w:num w:numId="34" w16cid:durableId="15470653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C1"/>
    <w:rsid w:val="00041D21"/>
    <w:rsid w:val="000469CA"/>
    <w:rsid w:val="0008135C"/>
    <w:rsid w:val="00092238"/>
    <w:rsid w:val="000D2781"/>
    <w:rsid w:val="000F4216"/>
    <w:rsid w:val="00315135"/>
    <w:rsid w:val="00384BD7"/>
    <w:rsid w:val="003B43C1"/>
    <w:rsid w:val="003E7185"/>
    <w:rsid w:val="00477783"/>
    <w:rsid w:val="00532883"/>
    <w:rsid w:val="00574FD4"/>
    <w:rsid w:val="005B12B6"/>
    <w:rsid w:val="005C1453"/>
    <w:rsid w:val="00604FD9"/>
    <w:rsid w:val="00617CD4"/>
    <w:rsid w:val="00752CC5"/>
    <w:rsid w:val="007C342F"/>
    <w:rsid w:val="007F0E90"/>
    <w:rsid w:val="0084441A"/>
    <w:rsid w:val="00857E76"/>
    <w:rsid w:val="00862ABE"/>
    <w:rsid w:val="00894FB2"/>
    <w:rsid w:val="008E537F"/>
    <w:rsid w:val="009C6D03"/>
    <w:rsid w:val="00A26065"/>
    <w:rsid w:val="00A31043"/>
    <w:rsid w:val="00A51EEA"/>
    <w:rsid w:val="00B40B40"/>
    <w:rsid w:val="00B853A9"/>
    <w:rsid w:val="00C8641F"/>
    <w:rsid w:val="00CB0582"/>
    <w:rsid w:val="00D10A31"/>
    <w:rsid w:val="00D20046"/>
    <w:rsid w:val="00DC1DDF"/>
    <w:rsid w:val="00E37D4E"/>
    <w:rsid w:val="00E70A6D"/>
    <w:rsid w:val="00EA2EA9"/>
    <w:rsid w:val="00EC1B70"/>
    <w:rsid w:val="00F2420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4197"/>
  <w15:chartTrackingRefBased/>
  <w15:docId w15:val="{15A4A8D6-BC5A-4657-A141-F790EEB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3C1"/>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3B43C1"/>
  </w:style>
  <w:style w:type="character" w:customStyle="1" w:styleId="DateChar">
    <w:name w:val="Date Char"/>
    <w:basedOn w:val="DefaultParagraphFont"/>
    <w:link w:val="Date"/>
    <w:uiPriority w:val="99"/>
    <w:semiHidden/>
    <w:rsid w:val="003B43C1"/>
  </w:style>
  <w:style w:type="paragraph" w:styleId="ListParagraph">
    <w:name w:val="List Paragraph"/>
    <w:basedOn w:val="Normal"/>
    <w:uiPriority w:val="34"/>
    <w:qFormat/>
    <w:rsid w:val="00A51EEA"/>
    <w:pPr>
      <w:ind w:left="720"/>
      <w:contextualSpacing/>
    </w:pPr>
  </w:style>
  <w:style w:type="table" w:styleId="TableGrid">
    <w:name w:val="Table Grid"/>
    <w:basedOn w:val="TableNormal"/>
    <w:uiPriority w:val="39"/>
    <w:rsid w:val="00EC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2EA9"/>
    <w:pPr>
      <w:numPr>
        <w:numId w:val="14"/>
      </w:numPr>
    </w:pPr>
  </w:style>
  <w:style w:type="numbering" w:customStyle="1" w:styleId="Style2">
    <w:name w:val="Style2"/>
    <w:uiPriority w:val="99"/>
    <w:rsid w:val="0084441A"/>
    <w:pPr>
      <w:numPr>
        <w:numId w:val="18"/>
      </w:numPr>
    </w:pPr>
  </w:style>
  <w:style w:type="table" w:customStyle="1" w:styleId="TableGrid1">
    <w:name w:val="Table Grid1"/>
    <w:basedOn w:val="TableNormal"/>
    <w:next w:val="TableGrid"/>
    <w:uiPriority w:val="39"/>
    <w:rsid w:val="0075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CD4"/>
  </w:style>
  <w:style w:type="paragraph" w:styleId="Footer">
    <w:name w:val="footer"/>
    <w:basedOn w:val="Normal"/>
    <w:link w:val="FooterChar"/>
    <w:uiPriority w:val="99"/>
    <w:unhideWhenUsed/>
    <w:rsid w:val="00617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CD4"/>
  </w:style>
  <w:style w:type="character" w:styleId="PageNumber">
    <w:name w:val="page number"/>
    <w:basedOn w:val="DefaultParagraphFont"/>
    <w:uiPriority w:val="99"/>
    <w:semiHidden/>
    <w:unhideWhenUsed/>
    <w:rsid w:val="0060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F4FD-8310-4A5E-B6A1-2D1EDD51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Ann.Ledwith</dc:creator>
  <cp:keywords/>
  <dc:description/>
  <cp:lastModifiedBy>Denise.Wallace</cp:lastModifiedBy>
  <cp:revision>2</cp:revision>
  <dcterms:created xsi:type="dcterms:W3CDTF">2022-05-25T15:30:00Z</dcterms:created>
  <dcterms:modified xsi:type="dcterms:W3CDTF">2022-05-25T15:30:00Z</dcterms:modified>
</cp:coreProperties>
</file>