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E" w:rsidRDefault="00CF45DE" w:rsidP="00CF45DE">
      <w:pPr>
        <w:jc w:val="center"/>
        <w:rPr>
          <w:rFonts w:asciiTheme="minorHAnsi" w:hAnsiTheme="minorHAnsi"/>
          <w:b/>
          <w:color w:val="000000" w:themeColor="text1"/>
          <w:sz w:val="32"/>
          <w:u w:val="single"/>
        </w:rPr>
      </w:pPr>
      <w:bookmarkStart w:id="0" w:name="_GoBack"/>
      <w:bookmarkEnd w:id="0"/>
    </w:p>
    <w:p w:rsidR="00CF45DE" w:rsidRDefault="00CF45DE" w:rsidP="00CC2CB2">
      <w:pPr>
        <w:jc w:val="center"/>
        <w:rPr>
          <w:rFonts w:asciiTheme="minorHAnsi" w:hAnsiTheme="minorHAnsi"/>
          <w:b/>
          <w:color w:val="000000" w:themeColor="text1"/>
          <w:sz w:val="32"/>
          <w:u w:val="single"/>
        </w:rPr>
      </w:pPr>
    </w:p>
    <w:p w:rsidR="00CF45DE" w:rsidRPr="00D72ED6" w:rsidRDefault="00CF45DE" w:rsidP="00CF45DE">
      <w:pPr>
        <w:jc w:val="center"/>
        <w:rPr>
          <w:rFonts w:asciiTheme="minorHAnsi" w:hAnsiTheme="minorHAnsi"/>
          <w:b/>
          <w:color w:val="000000" w:themeColor="text1"/>
          <w:sz w:val="32"/>
          <w:u w:val="single"/>
        </w:rPr>
      </w:pPr>
      <w:r w:rsidRPr="00D72ED6">
        <w:rPr>
          <w:rFonts w:asciiTheme="minorHAnsi" w:hAnsiTheme="minorHAnsi"/>
          <w:b/>
          <w:color w:val="000000" w:themeColor="text1"/>
          <w:sz w:val="32"/>
          <w:u w:val="single"/>
        </w:rPr>
        <w:t xml:space="preserve">Professional Added Years Award </w:t>
      </w:r>
    </w:p>
    <w:p w:rsidR="00CF45DE" w:rsidRPr="00D72ED6" w:rsidRDefault="00CF45DE" w:rsidP="00CF45DE">
      <w:pPr>
        <w:jc w:val="center"/>
        <w:rPr>
          <w:rFonts w:asciiTheme="minorHAnsi" w:hAnsiTheme="minorHAnsi"/>
          <w:b/>
          <w:color w:val="000000" w:themeColor="text1"/>
          <w:sz w:val="32"/>
          <w:u w:val="single"/>
        </w:rPr>
      </w:pPr>
      <w:r w:rsidRPr="00D72ED6">
        <w:rPr>
          <w:rFonts w:asciiTheme="minorHAnsi" w:hAnsiTheme="minorHAnsi"/>
          <w:b/>
          <w:color w:val="000000" w:themeColor="text1"/>
          <w:sz w:val="32"/>
          <w:u w:val="single"/>
        </w:rPr>
        <w:t>Retained Benefits Declaration Form</w:t>
      </w:r>
    </w:p>
    <w:p w:rsidR="00CF45DE" w:rsidRDefault="00CF45DE" w:rsidP="00CF45DE">
      <w:pPr>
        <w:jc w:val="center"/>
        <w:rPr>
          <w:rFonts w:asciiTheme="minorHAnsi" w:hAnsiTheme="minorHAnsi"/>
          <w:b/>
          <w:i/>
          <w:color w:val="000000" w:themeColor="text1"/>
          <w:sz w:val="22"/>
        </w:rPr>
      </w:pPr>
      <w:bookmarkStart w:id="1" w:name="sec51"/>
      <w:bookmarkEnd w:id="1"/>
    </w:p>
    <w:p w:rsidR="00CF45DE" w:rsidRDefault="00CF45DE" w:rsidP="00CF45DE">
      <w:pPr>
        <w:jc w:val="center"/>
        <w:rPr>
          <w:rFonts w:asciiTheme="minorHAnsi" w:hAnsiTheme="minorHAnsi"/>
          <w:b/>
          <w:i/>
          <w:color w:val="000000" w:themeColor="text1"/>
          <w:sz w:val="22"/>
        </w:rPr>
      </w:pPr>
      <w:r>
        <w:rPr>
          <w:rFonts w:asciiTheme="minorHAnsi" w:hAnsiTheme="minorHAnsi"/>
          <w:b/>
          <w:i/>
          <w:color w:val="000000" w:themeColor="text1"/>
          <w:sz w:val="22"/>
        </w:rPr>
        <w:t>To be completed b</w:t>
      </w:r>
      <w:r w:rsidRPr="00BD73D0">
        <w:rPr>
          <w:rFonts w:asciiTheme="minorHAnsi" w:hAnsiTheme="minorHAnsi"/>
          <w:b/>
          <w:i/>
          <w:color w:val="000000" w:themeColor="text1"/>
          <w:sz w:val="22"/>
        </w:rPr>
        <w:t xml:space="preserve">y </w:t>
      </w:r>
      <w:r>
        <w:rPr>
          <w:rFonts w:asciiTheme="minorHAnsi" w:hAnsiTheme="minorHAnsi"/>
          <w:b/>
          <w:i/>
          <w:color w:val="000000" w:themeColor="text1"/>
          <w:sz w:val="22"/>
        </w:rPr>
        <w:t>a</w:t>
      </w:r>
      <w:r w:rsidRPr="00BD73D0">
        <w:rPr>
          <w:rFonts w:asciiTheme="minorHAnsi" w:hAnsiTheme="minorHAnsi"/>
          <w:b/>
          <w:i/>
          <w:color w:val="000000" w:themeColor="text1"/>
          <w:sz w:val="22"/>
        </w:rPr>
        <w:t xml:space="preserve">ll </w:t>
      </w:r>
      <w:r>
        <w:rPr>
          <w:rFonts w:asciiTheme="minorHAnsi" w:hAnsiTheme="minorHAnsi"/>
          <w:b/>
          <w:i/>
          <w:color w:val="000000" w:themeColor="text1"/>
          <w:sz w:val="22"/>
        </w:rPr>
        <w:t>p</w:t>
      </w:r>
      <w:r w:rsidRPr="00BD73D0">
        <w:rPr>
          <w:rFonts w:asciiTheme="minorHAnsi" w:hAnsiTheme="minorHAnsi"/>
          <w:b/>
          <w:i/>
          <w:color w:val="000000" w:themeColor="text1"/>
          <w:sz w:val="22"/>
        </w:rPr>
        <w:t xml:space="preserve">ersons </w:t>
      </w:r>
      <w:r>
        <w:rPr>
          <w:rFonts w:asciiTheme="minorHAnsi" w:hAnsiTheme="minorHAnsi"/>
          <w:b/>
          <w:i/>
          <w:color w:val="000000" w:themeColor="text1"/>
          <w:sz w:val="22"/>
        </w:rPr>
        <w:t xml:space="preserve">retiring from the </w:t>
      </w:r>
      <w:r w:rsidRPr="00BD73D0">
        <w:rPr>
          <w:rFonts w:asciiTheme="minorHAnsi" w:hAnsiTheme="minorHAnsi"/>
          <w:b/>
          <w:i/>
          <w:color w:val="000000" w:themeColor="text1"/>
          <w:sz w:val="22"/>
        </w:rPr>
        <w:t xml:space="preserve">University of Limerick </w:t>
      </w:r>
      <w:r>
        <w:rPr>
          <w:rFonts w:asciiTheme="minorHAnsi" w:hAnsiTheme="minorHAnsi"/>
          <w:b/>
          <w:i/>
          <w:color w:val="000000" w:themeColor="text1"/>
          <w:sz w:val="22"/>
        </w:rPr>
        <w:t>seeking an award of added years on retirement under the terms of the Professional Added Years Scheme</w:t>
      </w:r>
    </w:p>
    <w:p w:rsidR="00CF45DE" w:rsidRPr="00BD73D0" w:rsidRDefault="00CF45DE" w:rsidP="00CF45DE">
      <w:pPr>
        <w:jc w:val="center"/>
        <w:rPr>
          <w:rFonts w:asciiTheme="minorHAnsi" w:hAnsiTheme="minorHAnsi"/>
          <w:b/>
          <w:i/>
          <w:color w:val="000000" w:themeColor="text1"/>
          <w:sz w:val="22"/>
        </w:rPr>
      </w:pPr>
    </w:p>
    <w:tbl>
      <w:tblPr>
        <w:tblW w:w="9026" w:type="dxa"/>
        <w:tblCellSpacing w:w="15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26"/>
      </w:tblGrid>
      <w:tr w:rsidR="00CF45DE" w:rsidRPr="00BD73D0" w:rsidTr="00CC2CB2">
        <w:trPr>
          <w:tblCellSpacing w:w="15" w:type="dxa"/>
        </w:trPr>
        <w:tc>
          <w:tcPr>
            <w:tcW w:w="8966" w:type="dxa"/>
          </w:tcPr>
          <w:p w:rsidR="00CF45DE" w:rsidRDefault="00CF45DE" w:rsidP="00F03E9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:rsidR="00CF45DE" w:rsidRDefault="00CF45DE" w:rsidP="00F03E9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b/>
                <w:color w:val="000000" w:themeColor="text1"/>
                <w:sz w:val="22"/>
              </w:rPr>
              <w:t>Purpose of this Form</w:t>
            </w:r>
          </w:p>
          <w:p w:rsidR="00CF45DE" w:rsidRDefault="00CF45DE" w:rsidP="00CC2CB2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br/>
            </w:r>
            <w:r w:rsidRPr="002760C4">
              <w:rPr>
                <w:rFonts w:asciiTheme="minorHAnsi" w:hAnsiTheme="minorHAnsi"/>
                <w:color w:val="000000" w:themeColor="text1"/>
                <w:sz w:val="22"/>
              </w:rPr>
              <w:t xml:space="preserve">In accordance with section 11 (ii) of the Professional Added Years Scheme, where an employee has a retained superannuation benefit (e.g. a pension and/or lump sum entitlement, or a refund of pension contributions) from any previous employment, the added years award will be abated by the value of the retained benefit, as determined by the Department of Public Expenditure &amp; Reform.  </w:t>
            </w:r>
          </w:p>
          <w:p w:rsidR="00CF45DE" w:rsidRPr="00BD73D0" w:rsidRDefault="00CF45DE" w:rsidP="00F03E9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  <w:tr w:rsidR="00CF45DE" w:rsidRPr="00BD73D0" w:rsidTr="00CC2CB2">
        <w:trPr>
          <w:trHeight w:val="661"/>
          <w:tblCellSpacing w:w="15" w:type="dxa"/>
        </w:trPr>
        <w:tc>
          <w:tcPr>
            <w:tcW w:w="8966" w:type="dxa"/>
          </w:tcPr>
          <w:p w:rsidR="00CF45DE" w:rsidRPr="00BD73D0" w:rsidRDefault="00CF45DE" w:rsidP="00CC2CB2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bookmarkStart w:id="2" w:name="s51._p0"/>
            <w:bookmarkEnd w:id="2"/>
            <w:r w:rsidRPr="00BD73D0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Accordingly,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the </w:t>
            </w:r>
            <w:r w:rsidRPr="00BD73D0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University of Limerick requires this Declaration to be made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prior to granting an award of Professional Added Years.</w:t>
            </w:r>
          </w:p>
        </w:tc>
      </w:tr>
    </w:tbl>
    <w:p w:rsidR="00CF45DE" w:rsidRPr="00BD73D0" w:rsidRDefault="00CF45DE" w:rsidP="00CF45DE">
      <w:pPr>
        <w:rPr>
          <w:rFonts w:asciiTheme="minorHAnsi" w:hAnsiTheme="minorHAnsi"/>
          <w:color w:val="000000" w:themeColor="text1"/>
          <w:sz w:val="22"/>
        </w:rPr>
      </w:pPr>
      <w:bookmarkStart w:id="3" w:name="s51._p2"/>
      <w:bookmarkStart w:id="4" w:name="s51._p3"/>
      <w:bookmarkStart w:id="5" w:name="s51._p4"/>
      <w:bookmarkStart w:id="6" w:name="s51._p5"/>
      <w:bookmarkStart w:id="7" w:name="s51._p6"/>
      <w:bookmarkStart w:id="8" w:name="s51._p7"/>
      <w:bookmarkEnd w:id="3"/>
      <w:bookmarkEnd w:id="4"/>
      <w:bookmarkEnd w:id="5"/>
      <w:bookmarkEnd w:id="6"/>
      <w:bookmarkEnd w:id="7"/>
      <w:bookmarkEnd w:id="8"/>
    </w:p>
    <w:p w:rsidR="00CF45DE" w:rsidRPr="00BD73D0" w:rsidRDefault="00CF45DE" w:rsidP="00CF45DE">
      <w:pPr>
        <w:jc w:val="center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 xml:space="preserve">Section A. Declaration </w:t>
      </w:r>
      <w:r>
        <w:rPr>
          <w:rFonts w:asciiTheme="minorHAnsi" w:hAnsiTheme="minorHAnsi"/>
          <w:b/>
          <w:color w:val="000000" w:themeColor="text1"/>
          <w:sz w:val="22"/>
        </w:rPr>
        <w:t xml:space="preserve">of Retained Benefits </w:t>
      </w:r>
    </w:p>
    <w:p w:rsidR="00CF45DE" w:rsidRDefault="00CF45DE" w:rsidP="00CF45DE">
      <w:pPr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20"/>
        </w:numPr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>I declare that:</w:t>
      </w:r>
      <w:r w:rsidRPr="00BD73D0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BD73D0">
        <w:rPr>
          <w:rFonts w:asciiTheme="minorHAnsi" w:hAnsiTheme="minorHAnsi"/>
          <w:i/>
          <w:color w:val="000000" w:themeColor="text1"/>
          <w:sz w:val="22"/>
        </w:rPr>
        <w:t>(please mark one answer only)</w:t>
      </w:r>
    </w:p>
    <w:p w:rsidR="00CF45DE" w:rsidRPr="00BD73D0" w:rsidRDefault="00CF45DE" w:rsidP="00CC2CB2">
      <w:pPr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00F1" wp14:editId="64920267">
                <wp:simplePos x="0" y="0"/>
                <wp:positionH relativeFrom="column">
                  <wp:posOffset>191135</wp:posOffset>
                </wp:positionH>
                <wp:positionV relativeFrom="paragraph">
                  <wp:posOffset>106045</wp:posOffset>
                </wp:positionV>
                <wp:extent cx="255270" cy="212725"/>
                <wp:effectExtent l="10160" t="8890" r="10795" b="698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88D68" id="AutoShape 19" o:spid="_x0000_s1026" style="position:absolute;margin-left:15.05pt;margin-top:8.35pt;width:20.1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"/>
            </w:pict>
          </mc:Fallback>
        </mc:AlternateContent>
      </w:r>
    </w:p>
    <w:p w:rsidR="00CF45DE" w:rsidRPr="002760C4" w:rsidRDefault="00CF45DE" w:rsidP="00CC2CB2">
      <w:pPr>
        <w:numPr>
          <w:ilvl w:val="0"/>
          <w:numId w:val="21"/>
        </w:numPr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>I</w:t>
      </w:r>
      <w:r w:rsidRPr="002760C4">
        <w:rPr>
          <w:rFonts w:ascii="Calibri" w:eastAsia="Calibri" w:hAnsi="Calibri"/>
          <w:sz w:val="22"/>
        </w:rPr>
        <w:t xml:space="preserve"> confirm </w:t>
      </w:r>
      <w:r>
        <w:rPr>
          <w:rFonts w:ascii="Calibri" w:eastAsia="Calibri" w:hAnsi="Calibri"/>
          <w:sz w:val="22"/>
        </w:rPr>
        <w:t xml:space="preserve">I </w:t>
      </w:r>
      <w:r w:rsidRPr="002760C4">
        <w:rPr>
          <w:rFonts w:ascii="Calibri" w:eastAsia="Calibri" w:hAnsi="Calibri"/>
          <w:sz w:val="22"/>
        </w:rPr>
        <w:t xml:space="preserve">hold retained superannuation benefits </w:t>
      </w:r>
      <w:r>
        <w:rPr>
          <w:rFonts w:ascii="Calibri" w:eastAsia="Calibri" w:hAnsi="Calibri"/>
          <w:sz w:val="22"/>
        </w:rPr>
        <w:t>(</w:t>
      </w:r>
      <w:r w:rsidRPr="002760C4">
        <w:rPr>
          <w:rFonts w:ascii="Calibri" w:eastAsia="Calibri" w:hAnsi="Calibri"/>
          <w:sz w:val="22"/>
        </w:rPr>
        <w:t>pension and/or lump sum</w:t>
      </w:r>
      <w:r>
        <w:rPr>
          <w:rFonts w:ascii="Calibri" w:eastAsia="Calibri" w:hAnsi="Calibri"/>
          <w:sz w:val="22"/>
        </w:rPr>
        <w:t xml:space="preserve"> in payment/future</w:t>
      </w:r>
      <w:r w:rsidRPr="002760C4">
        <w:rPr>
          <w:rFonts w:ascii="Calibri" w:eastAsia="Calibri" w:hAnsi="Calibri"/>
          <w:sz w:val="22"/>
        </w:rPr>
        <w:t xml:space="preserve"> entitlement</w:t>
      </w:r>
      <w:r>
        <w:rPr>
          <w:rFonts w:ascii="Calibri" w:eastAsia="Calibri" w:hAnsi="Calibri"/>
          <w:sz w:val="22"/>
        </w:rPr>
        <w:t xml:space="preserve">s to same, including any Irish or UK Contributory State Pension Benefits </w:t>
      </w:r>
      <w:r w:rsidRPr="002760C4">
        <w:rPr>
          <w:rFonts w:ascii="Calibri" w:eastAsia="Calibri" w:hAnsi="Calibri"/>
          <w:sz w:val="22"/>
        </w:rPr>
        <w:t>or refund of pension contributions</w:t>
      </w:r>
      <w:r>
        <w:rPr>
          <w:rFonts w:ascii="Calibri" w:eastAsia="Calibri" w:hAnsi="Calibri"/>
          <w:sz w:val="22"/>
        </w:rPr>
        <w:t xml:space="preserve">) </w:t>
      </w:r>
      <w:r w:rsidRPr="002760C4">
        <w:rPr>
          <w:rFonts w:ascii="Calibri" w:eastAsia="Calibri" w:hAnsi="Calibri"/>
          <w:sz w:val="22"/>
        </w:rPr>
        <w:t>from previous employment(s)</w:t>
      </w:r>
      <w:r>
        <w:rPr>
          <w:rFonts w:ascii="Calibri" w:eastAsia="Calibri" w:hAnsi="Calibri"/>
          <w:sz w:val="22"/>
        </w:rPr>
        <w:t xml:space="preserve"> </w:t>
      </w:r>
      <w:r w:rsidRPr="00BD73D0">
        <w:rPr>
          <w:rFonts w:asciiTheme="minorHAnsi" w:hAnsiTheme="minorHAnsi"/>
          <w:b/>
          <w:color w:val="000000" w:themeColor="text1"/>
          <w:sz w:val="22"/>
        </w:rPr>
        <w:t>[Go to Q2].</w:t>
      </w:r>
    </w:p>
    <w:p w:rsidR="00CF45DE" w:rsidRPr="00BD73D0" w:rsidRDefault="00CF45DE" w:rsidP="00CC2CB2">
      <w:pPr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31623" wp14:editId="6A252C0E">
                <wp:simplePos x="0" y="0"/>
                <wp:positionH relativeFrom="column">
                  <wp:posOffset>191135</wp:posOffset>
                </wp:positionH>
                <wp:positionV relativeFrom="paragraph">
                  <wp:posOffset>106045</wp:posOffset>
                </wp:positionV>
                <wp:extent cx="255270" cy="212725"/>
                <wp:effectExtent l="10160" t="5715" r="10795" b="101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C87C5" id="AutoShape 20" o:spid="_x0000_s1026" style="position:absolute;margin-left:15.05pt;margin-top:8.35pt;width:20.1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"/>
            </w:pict>
          </mc:Fallback>
        </mc:AlternateContent>
      </w:r>
    </w:p>
    <w:p w:rsidR="00CF45DE" w:rsidRPr="002760C4" w:rsidRDefault="00CF45DE" w:rsidP="00CC2CB2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 w:val="0"/>
          <w:color w:val="000000" w:themeColor="text1"/>
        </w:rPr>
      </w:pPr>
      <w:r w:rsidRPr="002760C4">
        <w:rPr>
          <w:rFonts w:asciiTheme="minorHAnsi" w:hAnsiTheme="minorHAnsi"/>
          <w:b w:val="0"/>
          <w:color w:val="000000" w:themeColor="text1"/>
        </w:rPr>
        <w:t>I</w:t>
      </w:r>
      <w:r w:rsidRPr="002760C4">
        <w:rPr>
          <w:rFonts w:ascii="Calibri" w:hAnsi="Calibri"/>
          <w:b w:val="0"/>
        </w:rPr>
        <w:t xml:space="preserve"> confirm </w:t>
      </w:r>
      <w:r w:rsidRPr="002760C4">
        <w:rPr>
          <w:rFonts w:ascii="Calibri" w:hAnsi="Calibri"/>
          <w:b w:val="0"/>
          <w:u w:val="single"/>
        </w:rPr>
        <w:t>I do not</w:t>
      </w:r>
      <w:r w:rsidRPr="002760C4">
        <w:rPr>
          <w:rFonts w:ascii="Calibri" w:hAnsi="Calibri"/>
          <w:b w:val="0"/>
        </w:rPr>
        <w:t xml:space="preserve"> hold any retained superannuation benefits </w:t>
      </w:r>
      <w:r w:rsidRPr="006C2BDC">
        <w:rPr>
          <w:rFonts w:ascii="Calibri" w:hAnsi="Calibri"/>
          <w:b w:val="0"/>
        </w:rPr>
        <w:t xml:space="preserve">(pension and/or lump sum in payment/future entitlements to same, including any Irish or UK Contributory State Pension Benefits or refund of pension contributions) </w:t>
      </w:r>
      <w:r w:rsidRPr="002760C4">
        <w:rPr>
          <w:rFonts w:ascii="Calibri" w:hAnsi="Calibri"/>
          <w:b w:val="0"/>
        </w:rPr>
        <w:t xml:space="preserve">from previous employment(s)  </w:t>
      </w:r>
      <w:r w:rsidRPr="002760C4">
        <w:rPr>
          <w:rFonts w:asciiTheme="minorHAnsi" w:hAnsiTheme="minorHAnsi"/>
          <w:b w:val="0"/>
          <w:color w:val="000000" w:themeColor="text1"/>
        </w:rPr>
        <w:t>[Go to Section B].</w:t>
      </w:r>
    </w:p>
    <w:p w:rsidR="00CF45DE" w:rsidRPr="00BD73D0" w:rsidRDefault="00CF45DE" w:rsidP="00CC2CB2">
      <w:pPr>
        <w:ind w:left="720" w:firstLine="105"/>
        <w:jc w:val="both"/>
        <w:rPr>
          <w:rFonts w:asciiTheme="minorHAnsi" w:hAnsiTheme="minorHAnsi"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20"/>
        </w:numPr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 xml:space="preserve">I declare details of </w:t>
      </w:r>
      <w:r w:rsidRPr="00BD73D0">
        <w:rPr>
          <w:rFonts w:asciiTheme="minorHAnsi" w:hAnsiTheme="minorHAnsi"/>
          <w:b/>
          <w:color w:val="000000" w:themeColor="text1"/>
          <w:sz w:val="22"/>
        </w:rPr>
        <w:t xml:space="preserve">all </w:t>
      </w:r>
      <w:r>
        <w:rPr>
          <w:rFonts w:asciiTheme="minorHAnsi" w:hAnsiTheme="minorHAnsi"/>
          <w:b/>
          <w:color w:val="000000" w:themeColor="text1"/>
          <w:sz w:val="22"/>
        </w:rPr>
        <w:t xml:space="preserve">retained benefits held 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in the table below:  </w:t>
      </w:r>
    </w:p>
    <w:p w:rsidR="00CF45DE" w:rsidRPr="00BD73D0" w:rsidRDefault="00CF45DE" w:rsidP="00CC2CB2">
      <w:pPr>
        <w:ind w:left="720"/>
        <w:jc w:val="both"/>
        <w:rPr>
          <w:rFonts w:asciiTheme="minorHAnsi" w:hAnsiTheme="minorHAnsi"/>
          <w:bCs/>
          <w:i/>
          <w:color w:val="000000" w:themeColor="text1"/>
          <w:sz w:val="22"/>
          <w:lang w:val="en-GB"/>
        </w:rPr>
      </w:pPr>
    </w:p>
    <w:tbl>
      <w:tblPr>
        <w:tblW w:w="897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681"/>
        <w:gridCol w:w="1025"/>
        <w:gridCol w:w="2519"/>
      </w:tblGrid>
      <w:tr w:rsidR="00CF45DE" w:rsidRPr="00BD73D0" w:rsidTr="00CC2CB2">
        <w:trPr>
          <w:trHeight w:val="607"/>
        </w:trPr>
        <w:tc>
          <w:tcPr>
            <w:tcW w:w="2748" w:type="dxa"/>
          </w:tcPr>
          <w:p w:rsidR="00CF45DE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:rsidR="00CF45DE" w:rsidRPr="00BD73D0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Employer/Paying Authority </w:t>
            </w:r>
          </w:p>
        </w:tc>
        <w:tc>
          <w:tcPr>
            <w:tcW w:w="2681" w:type="dxa"/>
            <w:vAlign w:val="bottom"/>
          </w:tcPr>
          <w:p w:rsidR="00CF45DE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Benefit Type</w:t>
            </w:r>
          </w:p>
          <w:p w:rsidR="00CF45DE" w:rsidRPr="00CC2CB2" w:rsidRDefault="00CF45DE" w:rsidP="00CC2CB2">
            <w:pPr>
              <w:rPr>
                <w:rFonts w:asciiTheme="minorHAnsi" w:hAnsiTheme="minorHAnsi"/>
                <w:b/>
                <w:i/>
                <w:color w:val="000000" w:themeColor="text1"/>
                <w:sz w:val="18"/>
              </w:rPr>
            </w:pPr>
            <w:r w:rsidRPr="00CC2CB2">
              <w:rPr>
                <w:rFonts w:asciiTheme="minorHAnsi" w:hAnsiTheme="minorHAnsi"/>
                <w:b/>
                <w:i/>
                <w:color w:val="000000" w:themeColor="text1"/>
                <w:sz w:val="18"/>
              </w:rPr>
              <w:t xml:space="preserve"> (e.g. State Pension, Occupational Pension, Lump Sum Benefit, </w:t>
            </w:r>
            <w:r w:rsidR="002723AB">
              <w:rPr>
                <w:rFonts w:asciiTheme="minorHAnsi" w:hAnsiTheme="minorHAnsi"/>
                <w:b/>
                <w:i/>
                <w:color w:val="000000" w:themeColor="text1"/>
                <w:sz w:val="18"/>
              </w:rPr>
              <w:t xml:space="preserve">Buy-out-Bond, </w:t>
            </w:r>
            <w:r w:rsidRPr="00CC2CB2">
              <w:rPr>
                <w:rFonts w:asciiTheme="minorHAnsi" w:hAnsiTheme="minorHAnsi"/>
                <w:b/>
                <w:i/>
                <w:color w:val="000000" w:themeColor="text1"/>
                <w:sz w:val="18"/>
              </w:rPr>
              <w:t>Refund etc.)</w:t>
            </w:r>
          </w:p>
          <w:p w:rsidR="00CF45DE" w:rsidRPr="002A44A6" w:rsidRDefault="00CF45DE" w:rsidP="00CC2CB2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1025" w:type="dxa"/>
            <w:vAlign w:val="bottom"/>
          </w:tcPr>
          <w:p w:rsidR="00CF45DE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Value €</w:t>
            </w:r>
          </w:p>
          <w:p w:rsidR="00CF45DE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:rsidR="00CF45DE" w:rsidRPr="00BD73D0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</w:tc>
        <w:tc>
          <w:tcPr>
            <w:tcW w:w="2519" w:type="dxa"/>
          </w:tcPr>
          <w:p w:rsidR="00CF45DE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</w:p>
          <w:p w:rsidR="00CF45DE" w:rsidRPr="00BD73D0" w:rsidRDefault="00CF45DE" w:rsidP="00CC2CB2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Date of commencement</w:t>
            </w:r>
            <w:r w:rsidR="00CC2CB2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or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Date due to commence </w:t>
            </w:r>
          </w:p>
        </w:tc>
      </w:tr>
      <w:tr w:rsidR="00CF45DE" w:rsidRPr="00BD73D0" w:rsidTr="00CC2CB2">
        <w:trPr>
          <w:trHeight w:val="284"/>
        </w:trPr>
        <w:tc>
          <w:tcPr>
            <w:tcW w:w="2748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t>(A)</w:t>
            </w:r>
          </w:p>
        </w:tc>
        <w:tc>
          <w:tcPr>
            <w:tcW w:w="2681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025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519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CF45DE" w:rsidRPr="00BD73D0" w:rsidTr="00CC2CB2">
        <w:trPr>
          <w:trHeight w:val="284"/>
        </w:trPr>
        <w:tc>
          <w:tcPr>
            <w:tcW w:w="2748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t>(B)</w:t>
            </w:r>
          </w:p>
        </w:tc>
        <w:tc>
          <w:tcPr>
            <w:tcW w:w="2681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025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519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CF45DE" w:rsidRPr="00BD73D0" w:rsidTr="00CC2CB2">
        <w:trPr>
          <w:trHeight w:val="284"/>
        </w:trPr>
        <w:tc>
          <w:tcPr>
            <w:tcW w:w="2748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t>(C)</w:t>
            </w:r>
          </w:p>
        </w:tc>
        <w:tc>
          <w:tcPr>
            <w:tcW w:w="2681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025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519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CF45DE" w:rsidRPr="00BD73D0" w:rsidTr="00CC2CB2">
        <w:trPr>
          <w:trHeight w:val="284"/>
        </w:trPr>
        <w:tc>
          <w:tcPr>
            <w:tcW w:w="2748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t>(D)</w:t>
            </w:r>
          </w:p>
        </w:tc>
        <w:tc>
          <w:tcPr>
            <w:tcW w:w="2681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025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519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CF45DE" w:rsidRPr="00BD73D0" w:rsidTr="00CC2CB2">
        <w:trPr>
          <w:trHeight w:val="284"/>
        </w:trPr>
        <w:tc>
          <w:tcPr>
            <w:tcW w:w="2748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BD73D0">
              <w:rPr>
                <w:rFonts w:asciiTheme="minorHAnsi" w:hAnsiTheme="minorHAnsi"/>
                <w:color w:val="000000" w:themeColor="text1"/>
                <w:sz w:val="22"/>
              </w:rPr>
              <w:t>(E)</w:t>
            </w:r>
          </w:p>
        </w:tc>
        <w:tc>
          <w:tcPr>
            <w:tcW w:w="2681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1025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  <w:tc>
          <w:tcPr>
            <w:tcW w:w="2519" w:type="dxa"/>
          </w:tcPr>
          <w:p w:rsidR="00CF45DE" w:rsidRPr="00BD73D0" w:rsidRDefault="00CF45DE" w:rsidP="00CC2CB2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lang w:val="en-GB"/>
              </w:rPr>
            </w:pPr>
          </w:p>
        </w:tc>
      </w:tr>
    </w:tbl>
    <w:p w:rsidR="00CF45DE" w:rsidRPr="00BD73D0" w:rsidRDefault="00CF45DE" w:rsidP="00CC2CB2">
      <w:pPr>
        <w:jc w:val="center"/>
        <w:rPr>
          <w:rFonts w:asciiTheme="minorHAnsi" w:hAnsiTheme="minorHAnsi"/>
          <w:bCs/>
          <w:i/>
          <w:color w:val="000000" w:themeColor="text1"/>
          <w:sz w:val="22"/>
          <w:lang w:val="en-GB"/>
        </w:rPr>
      </w:pPr>
      <w:r w:rsidRPr="00BD73D0">
        <w:rPr>
          <w:rFonts w:asciiTheme="minorHAnsi" w:hAnsiTheme="minorHAnsi"/>
          <w:bCs/>
          <w:i/>
          <w:color w:val="000000" w:themeColor="text1"/>
          <w:sz w:val="22"/>
          <w:lang w:val="en-GB"/>
        </w:rPr>
        <w:t>(Use an additional page if needed)</w:t>
      </w:r>
    </w:p>
    <w:p w:rsidR="00CF45DE" w:rsidRPr="00BD73D0" w:rsidRDefault="00CF45DE" w:rsidP="00CC2CB2">
      <w:pPr>
        <w:jc w:val="both"/>
        <w:rPr>
          <w:rFonts w:asciiTheme="minorHAnsi" w:hAnsiTheme="minorHAnsi"/>
          <w:bCs/>
          <w:i/>
          <w:color w:val="000000" w:themeColor="text1"/>
          <w:sz w:val="22"/>
          <w:lang w:val="en-GB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>Section B.</w:t>
      </w:r>
      <w:r>
        <w:rPr>
          <w:rFonts w:asciiTheme="minorHAnsi" w:hAnsiTheme="minorHAnsi"/>
          <w:b/>
          <w:color w:val="000000" w:themeColor="text1"/>
          <w:sz w:val="22"/>
        </w:rPr>
        <w:t xml:space="preserve"> Declaration</w:t>
      </w:r>
    </w:p>
    <w:p w:rsidR="00CF45DE" w:rsidRDefault="00CF45DE" w:rsidP="00CC2CB2">
      <w:pPr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Default="00CF45DE" w:rsidP="00CC2CB2">
      <w:pPr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20"/>
        </w:numPr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>Important Notes:</w:t>
      </w:r>
    </w:p>
    <w:p w:rsidR="00CF45DE" w:rsidRPr="00BD73D0" w:rsidRDefault="00CF45DE" w:rsidP="00CC2CB2">
      <w:pPr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The </w:t>
      </w:r>
      <w:r w:rsidRPr="00BD73D0">
        <w:rPr>
          <w:rFonts w:asciiTheme="minorHAnsi" w:hAnsiTheme="minorHAnsi"/>
          <w:color w:val="000000" w:themeColor="text1"/>
          <w:sz w:val="22"/>
        </w:rPr>
        <w:t>University of Limerick reserves the right to seek clarifications or further information on any aspect of information submitted prior to</w:t>
      </w:r>
      <w:r w:rsidRPr="00BD73D0">
        <w:rPr>
          <w:rFonts w:asciiTheme="minorHAnsi" w:hAnsiTheme="minorHAnsi"/>
          <w:color w:val="000000" w:themeColor="text1"/>
          <w:sz w:val="22"/>
          <w:lang w:val="en-GB"/>
        </w:rPr>
        <w:t xml:space="preserve"> finalising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 your </w:t>
      </w:r>
      <w:r>
        <w:rPr>
          <w:rFonts w:asciiTheme="minorHAnsi" w:hAnsiTheme="minorHAnsi"/>
          <w:color w:val="000000" w:themeColor="text1"/>
          <w:sz w:val="22"/>
        </w:rPr>
        <w:t xml:space="preserve">award of retirement benefits </w:t>
      </w:r>
      <w:r w:rsidRPr="00BD73D0">
        <w:rPr>
          <w:rFonts w:asciiTheme="minorHAnsi" w:hAnsiTheme="minorHAnsi"/>
          <w:color w:val="000000" w:themeColor="text1"/>
          <w:sz w:val="22"/>
        </w:rPr>
        <w:t>to ensure compliance with relevant legislation</w:t>
      </w:r>
      <w:r>
        <w:rPr>
          <w:rFonts w:asciiTheme="minorHAnsi" w:hAnsiTheme="minorHAnsi"/>
          <w:color w:val="000000" w:themeColor="text1"/>
          <w:sz w:val="22"/>
        </w:rPr>
        <w:t>/scheme rules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.  </w:t>
      </w:r>
    </w:p>
    <w:p w:rsidR="00CF45DE" w:rsidRPr="00BD73D0" w:rsidRDefault="00CF45DE" w:rsidP="00CC2CB2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 xml:space="preserve">Failure to complete this </w:t>
      </w:r>
      <w:r>
        <w:rPr>
          <w:rFonts w:asciiTheme="minorHAnsi" w:hAnsiTheme="minorHAnsi"/>
          <w:color w:val="000000" w:themeColor="text1"/>
          <w:sz w:val="22"/>
        </w:rPr>
        <w:t>f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orm fully may result in </w:t>
      </w:r>
      <w:r>
        <w:rPr>
          <w:rFonts w:asciiTheme="minorHAnsi" w:hAnsiTheme="minorHAnsi"/>
          <w:color w:val="000000" w:themeColor="text1"/>
          <w:sz w:val="22"/>
        </w:rPr>
        <w:t xml:space="preserve">the 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University of Limerick not being able to </w:t>
      </w:r>
      <w:r>
        <w:rPr>
          <w:rFonts w:asciiTheme="minorHAnsi" w:hAnsiTheme="minorHAnsi"/>
          <w:color w:val="000000" w:themeColor="text1"/>
          <w:sz w:val="22"/>
        </w:rPr>
        <w:t xml:space="preserve">process 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your </w:t>
      </w:r>
      <w:r>
        <w:rPr>
          <w:rFonts w:asciiTheme="minorHAnsi" w:hAnsiTheme="minorHAnsi"/>
          <w:color w:val="000000" w:themeColor="text1"/>
          <w:sz w:val="22"/>
        </w:rPr>
        <w:t xml:space="preserve">retirement benefits 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or lead to delays in </w:t>
      </w:r>
      <w:r>
        <w:rPr>
          <w:rFonts w:asciiTheme="minorHAnsi" w:hAnsiTheme="minorHAnsi"/>
          <w:color w:val="000000" w:themeColor="text1"/>
          <w:sz w:val="22"/>
        </w:rPr>
        <w:t>processing same</w:t>
      </w:r>
      <w:r w:rsidRPr="00BD73D0">
        <w:rPr>
          <w:rFonts w:asciiTheme="minorHAnsi" w:hAnsiTheme="minorHAnsi"/>
          <w:color w:val="000000" w:themeColor="text1"/>
          <w:sz w:val="22"/>
        </w:rPr>
        <w:t>.</w:t>
      </w:r>
    </w:p>
    <w:p w:rsidR="00CF45DE" w:rsidRPr="00BD73D0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8E7F69" w:rsidP="00CC2CB2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46723B">
        <w:rPr>
          <w:rFonts w:asciiTheme="minorHAnsi" w:hAnsiTheme="minorHAnsi"/>
          <w:sz w:val="22"/>
        </w:rPr>
        <w:t xml:space="preserve">All benefits from the pension scheme are governed by the applicable scheme rules as well as any relevant statute/legislation in place at the actual date of the award. </w:t>
      </w:r>
      <w:r w:rsidRPr="00FF103A">
        <w:rPr>
          <w:rFonts w:asciiTheme="minorHAnsi" w:hAnsiTheme="minorHAnsi"/>
          <w:b/>
          <w:color w:val="000000" w:themeColor="text1"/>
          <w:sz w:val="22"/>
        </w:rPr>
        <w:t xml:space="preserve">Please ensure that you complete this form fully and with care as </w:t>
      </w:r>
      <w:r w:rsidRPr="0046723B">
        <w:rPr>
          <w:rFonts w:asciiTheme="minorHAnsi" w:hAnsiTheme="minorHAnsi"/>
          <w:b/>
          <w:color w:val="000000" w:themeColor="text1"/>
          <w:sz w:val="22"/>
        </w:rPr>
        <w:t xml:space="preserve">otherwise pension benefits may be incorrectly calculated. </w:t>
      </w:r>
      <w:r w:rsidR="00CF45DE" w:rsidRPr="00BD73D0">
        <w:rPr>
          <w:rFonts w:asciiTheme="minorHAnsi" w:hAnsiTheme="minorHAnsi"/>
          <w:b/>
          <w:color w:val="000000" w:themeColor="text1"/>
          <w:sz w:val="22"/>
        </w:rPr>
        <w:t xml:space="preserve">Any </w:t>
      </w:r>
      <w:r w:rsidR="00CF45DE">
        <w:rPr>
          <w:rFonts w:asciiTheme="minorHAnsi" w:hAnsiTheme="minorHAnsi"/>
          <w:b/>
          <w:color w:val="000000" w:themeColor="text1"/>
          <w:sz w:val="22"/>
        </w:rPr>
        <w:t xml:space="preserve">added years </w:t>
      </w:r>
      <w:r w:rsidR="00CF45DE" w:rsidRPr="00BD73D0">
        <w:rPr>
          <w:rFonts w:asciiTheme="minorHAnsi" w:hAnsiTheme="minorHAnsi"/>
          <w:b/>
          <w:color w:val="000000" w:themeColor="text1"/>
          <w:sz w:val="22"/>
        </w:rPr>
        <w:t>will be deemed to be invalidated in the event that incorrect</w:t>
      </w:r>
      <w:r>
        <w:rPr>
          <w:rFonts w:asciiTheme="minorHAnsi" w:hAnsiTheme="minorHAnsi"/>
          <w:b/>
          <w:color w:val="000000" w:themeColor="text1"/>
          <w:sz w:val="22"/>
        </w:rPr>
        <w:t xml:space="preserve"> or misleading</w:t>
      </w:r>
      <w:r w:rsidR="00CF45DE" w:rsidRPr="00BD73D0">
        <w:rPr>
          <w:rFonts w:asciiTheme="minorHAnsi" w:hAnsiTheme="minorHAnsi"/>
          <w:b/>
          <w:color w:val="000000" w:themeColor="text1"/>
          <w:sz w:val="22"/>
        </w:rPr>
        <w:t xml:space="preserve"> information is provided to </w:t>
      </w:r>
      <w:r w:rsidR="00CF45DE">
        <w:rPr>
          <w:rFonts w:asciiTheme="minorHAnsi" w:hAnsiTheme="minorHAnsi"/>
          <w:b/>
          <w:color w:val="000000" w:themeColor="text1"/>
          <w:sz w:val="22"/>
        </w:rPr>
        <w:t xml:space="preserve">the University of Limerick. </w:t>
      </w:r>
      <w:r w:rsidRPr="0046723B">
        <w:rPr>
          <w:rFonts w:asciiTheme="minorHAnsi" w:hAnsiTheme="minorHAnsi"/>
          <w:sz w:val="22"/>
        </w:rPr>
        <w:t xml:space="preserve">The University accepts no responsibility for any errors or omissions in calculations of awards of added years, </w:t>
      </w:r>
      <w:r w:rsidRPr="0046723B">
        <w:rPr>
          <w:rFonts w:asciiTheme="minorHAnsi" w:hAnsiTheme="minorHAnsi"/>
          <w:color w:val="000000" w:themeColor="text1"/>
          <w:sz w:val="22"/>
        </w:rPr>
        <w:t>in particular where incorrect or misleading information is provided in this declaration.</w:t>
      </w:r>
      <w:r w:rsidRPr="0046723B">
        <w:rPr>
          <w:rFonts w:asciiTheme="minorHAnsi" w:hAnsiTheme="minorHAnsi"/>
          <w:b/>
          <w:color w:val="000000" w:themeColor="text1"/>
          <w:sz w:val="22"/>
        </w:rPr>
        <w:t xml:space="preserve">  </w:t>
      </w:r>
      <w:r w:rsidRPr="0046723B">
        <w:rPr>
          <w:rFonts w:asciiTheme="minorHAnsi" w:hAnsiTheme="minorHAnsi"/>
          <w:sz w:val="22"/>
        </w:rPr>
        <w:t>You are advised to review the calculations yourself in accordance with the scheme rules.</w:t>
      </w:r>
    </w:p>
    <w:p w:rsidR="00CF45DE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 xml:space="preserve">Supporting Pension Documentation </w:t>
      </w:r>
    </w:p>
    <w:p w:rsidR="00CF45DE" w:rsidRPr="00BD73D0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>If you have completed Section 2</w:t>
      </w:r>
      <w:r>
        <w:rPr>
          <w:rFonts w:asciiTheme="minorHAnsi" w:hAnsiTheme="minorHAnsi"/>
          <w:color w:val="000000" w:themeColor="text1"/>
          <w:sz w:val="22"/>
        </w:rPr>
        <w:t>, please provide any supporting documentation as necessary (e.g. PRSI record, benefits statements/correspondence confirming benefits).</w:t>
      </w:r>
      <w:r w:rsidRPr="00BD73D0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CF45DE" w:rsidRPr="00BD73D0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>Declaration</w:t>
      </w:r>
    </w:p>
    <w:p w:rsidR="00CF45DE" w:rsidRPr="00BD73D0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Pr="00BD73D0" w:rsidRDefault="00CF45DE" w:rsidP="00CC2CB2">
      <w:pPr>
        <w:spacing w:line="276" w:lineRule="auto"/>
        <w:ind w:left="36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 xml:space="preserve">I make this declaration in accordance with the requirements of </w:t>
      </w:r>
      <w:r>
        <w:rPr>
          <w:rFonts w:asciiTheme="minorHAnsi" w:hAnsiTheme="minorHAnsi"/>
          <w:color w:val="000000" w:themeColor="text1"/>
          <w:sz w:val="22"/>
        </w:rPr>
        <w:t>the Professional Added Years Scheme Rules</w:t>
      </w:r>
      <w:r w:rsidR="008E7F69">
        <w:rPr>
          <w:rFonts w:asciiTheme="minorHAnsi" w:hAnsiTheme="minorHAnsi"/>
          <w:color w:val="000000" w:themeColor="text1"/>
          <w:sz w:val="22"/>
        </w:rPr>
        <w:t xml:space="preserve"> and agree that the information provided by me is correct and accurate</w:t>
      </w:r>
      <w:r>
        <w:rPr>
          <w:rFonts w:asciiTheme="minorHAnsi" w:hAnsiTheme="minorHAnsi"/>
          <w:color w:val="000000" w:themeColor="text1"/>
          <w:sz w:val="22"/>
        </w:rPr>
        <w:t xml:space="preserve">. </w:t>
      </w:r>
    </w:p>
    <w:p w:rsidR="00CF45DE" w:rsidRPr="00BD73D0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F45DE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>Signed:</w:t>
      </w:r>
      <w:r w:rsidRPr="00BD73D0">
        <w:rPr>
          <w:rFonts w:asciiTheme="minorHAnsi" w:hAnsiTheme="minorHAnsi"/>
          <w:b/>
          <w:color w:val="000000" w:themeColor="text1"/>
          <w:sz w:val="22"/>
        </w:rPr>
        <w:tab/>
      </w:r>
      <w:r w:rsidRPr="00BD73D0">
        <w:rPr>
          <w:rFonts w:asciiTheme="minorHAnsi" w:hAnsiTheme="minorHAnsi"/>
          <w:b/>
          <w:color w:val="000000" w:themeColor="text1"/>
          <w:sz w:val="22"/>
        </w:rPr>
        <w:tab/>
        <w:t>_________________________________</w:t>
      </w:r>
      <w:r w:rsidR="00CC2CB2" w:rsidRPr="00CC2CB2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CC2CB2">
        <w:rPr>
          <w:rFonts w:asciiTheme="minorHAnsi" w:hAnsiTheme="minorHAnsi"/>
          <w:b/>
          <w:color w:val="000000" w:themeColor="text1"/>
          <w:sz w:val="22"/>
        </w:rPr>
        <w:t xml:space="preserve">   </w:t>
      </w:r>
      <w:r w:rsidR="00CC2CB2" w:rsidRPr="00BD73D0">
        <w:rPr>
          <w:rFonts w:asciiTheme="minorHAnsi" w:hAnsiTheme="minorHAnsi"/>
          <w:b/>
          <w:color w:val="000000" w:themeColor="text1"/>
          <w:sz w:val="22"/>
        </w:rPr>
        <w:t>Date:</w:t>
      </w:r>
      <w:r w:rsidR="00CC2CB2">
        <w:rPr>
          <w:rFonts w:asciiTheme="minorHAnsi" w:hAnsiTheme="minorHAnsi"/>
          <w:b/>
          <w:color w:val="000000" w:themeColor="text1"/>
          <w:sz w:val="22"/>
        </w:rPr>
        <w:t xml:space="preserve">  </w:t>
      </w:r>
      <w:r w:rsidR="00CC2CB2" w:rsidRPr="00BD73D0">
        <w:rPr>
          <w:rFonts w:asciiTheme="minorHAnsi" w:hAnsiTheme="minorHAnsi"/>
          <w:b/>
          <w:color w:val="000000" w:themeColor="text1"/>
          <w:sz w:val="22"/>
        </w:rPr>
        <w:tab/>
        <w:t xml:space="preserve">______/______/______  </w:t>
      </w:r>
    </w:p>
    <w:p w:rsidR="00CF45DE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C2CB2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</w:rPr>
        <w:t>Name:</w:t>
      </w:r>
      <w:r w:rsidRPr="00BD73D0">
        <w:rPr>
          <w:rFonts w:asciiTheme="minorHAnsi" w:hAnsiTheme="minorHAnsi"/>
          <w:b/>
          <w:color w:val="000000" w:themeColor="text1"/>
          <w:sz w:val="22"/>
        </w:rPr>
        <w:tab/>
      </w:r>
      <w:r w:rsidR="00CC2CB2">
        <w:rPr>
          <w:rFonts w:asciiTheme="minorHAnsi" w:hAnsiTheme="minorHAnsi"/>
          <w:b/>
          <w:color w:val="000000" w:themeColor="text1"/>
          <w:sz w:val="22"/>
        </w:rPr>
        <w:tab/>
      </w:r>
      <w:r w:rsidRPr="00BD73D0">
        <w:rPr>
          <w:rFonts w:asciiTheme="minorHAnsi" w:hAnsiTheme="minorHAnsi"/>
          <w:b/>
          <w:color w:val="000000" w:themeColor="text1"/>
          <w:sz w:val="22"/>
        </w:rPr>
        <w:t>_________________________________</w:t>
      </w:r>
      <w:r w:rsidR="00CC2CB2">
        <w:rPr>
          <w:rFonts w:asciiTheme="minorHAnsi" w:hAnsiTheme="minorHAnsi"/>
          <w:b/>
          <w:color w:val="000000" w:themeColor="text1"/>
          <w:sz w:val="22"/>
        </w:rPr>
        <w:t xml:space="preserve">  </w:t>
      </w:r>
      <w:r w:rsidR="00CC2CB2" w:rsidRPr="00BD73D0">
        <w:rPr>
          <w:rFonts w:asciiTheme="minorHAnsi" w:hAnsiTheme="minorHAnsi"/>
          <w:b/>
          <w:color w:val="000000" w:themeColor="text1"/>
          <w:sz w:val="22"/>
        </w:rPr>
        <w:t>(Block Capitals)</w:t>
      </w:r>
    </w:p>
    <w:p w:rsidR="00CC2CB2" w:rsidRDefault="00CC2CB2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</w:p>
    <w:p w:rsidR="00CC2CB2" w:rsidRDefault="00CF45DE" w:rsidP="00CC2CB2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Personnel Number</w:t>
      </w:r>
      <w:r w:rsidRPr="00BD73D0">
        <w:rPr>
          <w:rFonts w:asciiTheme="minorHAnsi" w:hAnsiTheme="minorHAnsi"/>
          <w:b/>
          <w:color w:val="000000" w:themeColor="text1"/>
          <w:sz w:val="22"/>
        </w:rPr>
        <w:t>: _______________</w:t>
      </w:r>
      <w:r>
        <w:rPr>
          <w:rFonts w:asciiTheme="minorHAnsi" w:hAnsiTheme="minorHAnsi"/>
          <w:b/>
          <w:color w:val="000000" w:themeColor="text1"/>
          <w:sz w:val="22"/>
        </w:rPr>
        <w:t>________</w:t>
      </w:r>
    </w:p>
    <w:p w:rsidR="00CF45DE" w:rsidRPr="00BD73D0" w:rsidRDefault="00CF45DE" w:rsidP="00CC2CB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</w:rPr>
      </w:pPr>
    </w:p>
    <w:p w:rsidR="00CF45DE" w:rsidRPr="009F18B8" w:rsidRDefault="00CF45DE" w:rsidP="00CC2CB2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BD73D0">
        <w:rPr>
          <w:rFonts w:asciiTheme="minorHAnsi" w:hAnsiTheme="minorHAnsi"/>
          <w:color w:val="000000" w:themeColor="text1"/>
          <w:sz w:val="22"/>
        </w:rPr>
        <w:t xml:space="preserve">Your fully completed Declaration should be returned to the address below to enable </w:t>
      </w:r>
      <w:r>
        <w:rPr>
          <w:rFonts w:asciiTheme="minorHAnsi" w:hAnsiTheme="minorHAnsi"/>
          <w:color w:val="000000" w:themeColor="text1"/>
          <w:sz w:val="22"/>
        </w:rPr>
        <w:t xml:space="preserve">retirement </w:t>
      </w:r>
      <w:r w:rsidRPr="00BD73D0">
        <w:rPr>
          <w:rFonts w:asciiTheme="minorHAnsi" w:hAnsiTheme="minorHAnsi"/>
          <w:color w:val="000000" w:themeColor="text1"/>
          <w:sz w:val="22"/>
        </w:rPr>
        <w:t>formalities to be progressed:</w:t>
      </w:r>
    </w:p>
    <w:p w:rsidR="00CF45DE" w:rsidRDefault="00CF45DE" w:rsidP="00CF45DE">
      <w:pPr>
        <w:pStyle w:val="BodyText"/>
        <w:spacing w:line="276" w:lineRule="auto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F45DE" w:rsidRDefault="003E08C4" w:rsidP="003E08C4">
      <w:pPr>
        <w:pStyle w:val="BodyText"/>
        <w:tabs>
          <w:tab w:val="left" w:pos="1455"/>
          <w:tab w:val="center" w:pos="4895"/>
        </w:tabs>
        <w:spacing w:line="276" w:lineRule="auto"/>
        <w:ind w:left="720"/>
        <w:jc w:val="left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CF45DE">
        <w:rPr>
          <w:rFonts w:asciiTheme="minorHAnsi" w:hAnsiTheme="minorHAnsi"/>
          <w:b/>
          <w:color w:val="000000" w:themeColor="text1"/>
          <w:sz w:val="22"/>
          <w:szCs w:val="22"/>
        </w:rPr>
        <w:t xml:space="preserve">Pensions Section </w:t>
      </w:r>
    </w:p>
    <w:p w:rsidR="00CF45DE" w:rsidRPr="00BD73D0" w:rsidRDefault="00CF45DE" w:rsidP="00CF45DE">
      <w:pPr>
        <w:pStyle w:val="BodyText"/>
        <w:spacing w:line="276" w:lineRule="auto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  <w:szCs w:val="22"/>
        </w:rPr>
        <w:t>Human Resources Division</w:t>
      </w:r>
    </w:p>
    <w:p w:rsidR="00CF45DE" w:rsidRPr="00BD73D0" w:rsidRDefault="00CF45DE" w:rsidP="00CF45DE">
      <w:pPr>
        <w:pStyle w:val="BodyText"/>
        <w:spacing w:line="276" w:lineRule="auto"/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73D0">
        <w:rPr>
          <w:rFonts w:asciiTheme="minorHAnsi" w:hAnsiTheme="minorHAnsi"/>
          <w:b/>
          <w:color w:val="000000" w:themeColor="text1"/>
          <w:sz w:val="22"/>
          <w:szCs w:val="22"/>
        </w:rPr>
        <w:t>University of Limerick</w:t>
      </w:r>
    </w:p>
    <w:p w:rsidR="006A3450" w:rsidRPr="00CF45DE" w:rsidRDefault="00CF45DE" w:rsidP="00CC2CB2">
      <w:pPr>
        <w:pStyle w:val="BodyText"/>
        <w:spacing w:line="276" w:lineRule="auto"/>
        <w:ind w:left="720"/>
      </w:pPr>
      <w:r w:rsidRPr="00BD73D0">
        <w:rPr>
          <w:rFonts w:asciiTheme="minorHAnsi" w:hAnsiTheme="minorHAnsi"/>
          <w:b/>
          <w:color w:val="000000" w:themeColor="text1"/>
          <w:sz w:val="22"/>
          <w:szCs w:val="22"/>
        </w:rPr>
        <w:t>Limerick</w:t>
      </w:r>
      <w:r w:rsidRPr="00BD73D0">
        <w:rPr>
          <w:rFonts w:asciiTheme="minorHAnsi" w:hAnsiTheme="minorHAnsi"/>
          <w:b/>
          <w:color w:val="000000" w:themeColor="text1"/>
          <w:sz w:val="22"/>
          <w:szCs w:val="22"/>
          <w:highlight w:val="yellow"/>
        </w:rPr>
        <w:t xml:space="preserve"> </w:t>
      </w:r>
    </w:p>
    <w:sectPr w:rsidR="006A3450" w:rsidRPr="00CF45DE" w:rsidSect="003E08C4">
      <w:headerReference w:type="default" r:id="rId8"/>
      <w:footerReference w:type="default" r:id="rId9"/>
      <w:pgSz w:w="11907" w:h="16839" w:code="9"/>
      <w:pgMar w:top="1418" w:right="1418" w:bottom="851" w:left="1418" w:header="567" w:footer="0" w:gutter="0"/>
      <w:paperSrc w:first="1" w:other="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24" w:rsidRDefault="006C5A24">
      <w:r>
        <w:separator/>
      </w:r>
    </w:p>
  </w:endnote>
  <w:endnote w:type="continuationSeparator" w:id="0">
    <w:p w:rsidR="006C5A24" w:rsidRDefault="006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025"/>
      <w:gridCol w:w="3024"/>
      <w:gridCol w:w="3022"/>
    </w:tblGrid>
    <w:tr w:rsidR="006A3450">
      <w:tc>
        <w:tcPr>
          <w:tcW w:w="1667" w:type="pct"/>
        </w:tcPr>
        <w:p w:rsidR="006A3450" w:rsidRPr="003E08C4" w:rsidRDefault="003E08C4" w:rsidP="003E08C4">
          <w:pPr>
            <w:pStyle w:val="LeftFooter"/>
            <w:rPr>
              <w:noProof/>
              <w:sz w:val="18"/>
              <w:szCs w:val="18"/>
            </w:rPr>
          </w:pPr>
          <w:r w:rsidRPr="003E08C4">
            <w:rPr>
              <w:noProof/>
              <w:sz w:val="18"/>
              <w:szCs w:val="18"/>
            </w:rPr>
            <w:t>PAY Retained Benefits Declaration</w:t>
          </w:r>
        </w:p>
      </w:tc>
      <w:tc>
        <w:tcPr>
          <w:tcW w:w="1667" w:type="pct"/>
        </w:tcPr>
        <w:p w:rsidR="006A3450" w:rsidRPr="003E08C4" w:rsidRDefault="006A3450">
          <w:pPr>
            <w:pStyle w:val="CentreFooter"/>
            <w:rPr>
              <w:noProof/>
              <w:sz w:val="18"/>
              <w:szCs w:val="18"/>
            </w:rPr>
          </w:pPr>
          <w:r w:rsidRPr="003E08C4">
            <w:rPr>
              <w:noProof/>
              <w:sz w:val="18"/>
              <w:szCs w:val="18"/>
            </w:rPr>
            <w:fldChar w:fldCharType="begin"/>
          </w:r>
          <w:r w:rsidRPr="003E08C4">
            <w:rPr>
              <w:noProof/>
              <w:sz w:val="18"/>
              <w:szCs w:val="18"/>
            </w:rPr>
            <w:instrText xml:space="preserve"> PAGE  \* MERGEFORMAT </w:instrText>
          </w:r>
          <w:r w:rsidRPr="003E08C4">
            <w:rPr>
              <w:noProof/>
              <w:sz w:val="18"/>
              <w:szCs w:val="18"/>
            </w:rPr>
            <w:fldChar w:fldCharType="separate"/>
          </w:r>
          <w:r w:rsidR="000D2EE3" w:rsidRPr="000D2EE3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3E08C4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6A3450" w:rsidRPr="003E08C4" w:rsidRDefault="003E08C4" w:rsidP="000D2EE3">
          <w:pPr>
            <w:rPr>
              <w:noProof/>
              <w:sz w:val="18"/>
              <w:szCs w:val="18"/>
            </w:rPr>
          </w:pPr>
          <w:r w:rsidRPr="003E08C4">
            <w:rPr>
              <w:noProof/>
              <w:sz w:val="18"/>
              <w:szCs w:val="18"/>
            </w:rPr>
            <w:t>Document number PF009.</w:t>
          </w:r>
          <w:r w:rsidR="000D2EE3">
            <w:rPr>
              <w:noProof/>
              <w:sz w:val="18"/>
              <w:szCs w:val="18"/>
            </w:rPr>
            <w:t>2</w:t>
          </w:r>
        </w:p>
      </w:tc>
    </w:tr>
  </w:tbl>
  <w:p w:rsidR="006A3450" w:rsidRPr="004A7C3D" w:rsidRDefault="006A3450"/>
  <w:p w:rsidR="006A3450" w:rsidRDefault="006A34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24" w:rsidRDefault="006C5A24">
      <w:r>
        <w:separator/>
      </w:r>
    </w:p>
  </w:footnote>
  <w:footnote w:type="continuationSeparator" w:id="0">
    <w:p w:rsidR="006C5A24" w:rsidRDefault="006C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4" w:rsidRDefault="000D2EE3" w:rsidP="003E08C4">
    <w:pPr>
      <w:pStyle w:val="Header"/>
      <w:jc w:val="left"/>
    </w:pPr>
    <w:r>
      <w:rPr>
        <w:noProof/>
      </w:rPr>
      <w:drawing>
        <wp:inline distT="0" distB="0" distL="0" distR="0" wp14:anchorId="748811CC" wp14:editId="231FA6BD">
          <wp:extent cx="1490802" cy="681487"/>
          <wp:effectExtent l="0" t="0" r="0" b="4445"/>
          <wp:docPr id="7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49" cy="68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8C4" w:rsidRDefault="003E08C4" w:rsidP="003E08C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9A"/>
    <w:multiLevelType w:val="hybridMultilevel"/>
    <w:tmpl w:val="BC86E59C"/>
    <w:lvl w:ilvl="0" w:tplc="F4AA9E1A">
      <w:start w:val="1"/>
      <w:numFmt w:val="decimal"/>
      <w:pStyle w:val="TOCSchedule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2F236CB"/>
    <w:multiLevelType w:val="multilevel"/>
    <w:tmpl w:val="ACE2DA7A"/>
    <w:name w:val="AOSch"/>
    <w:lvl w:ilvl="0">
      <w:start w:val="1"/>
      <w:numFmt w:val="decimal"/>
      <w:pStyle w:val="RDJ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209E7"/>
    <w:multiLevelType w:val="multilevel"/>
    <w:tmpl w:val="3D8EF086"/>
    <w:name w:val="AOApp"/>
    <w:lvl w:ilvl="0">
      <w:start w:val="1"/>
      <w:numFmt w:val="decimal"/>
      <w:pStyle w:val="RDJAppendix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EF4475"/>
    <w:multiLevelType w:val="multilevel"/>
    <w:tmpl w:val="A07C58D2"/>
    <w:lvl w:ilvl="0">
      <w:start w:val="1"/>
      <w:numFmt w:val="decimal"/>
      <w:pStyle w:val="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 w15:restartNumberingAfterBreak="0">
    <w:nsid w:val="0865298C"/>
    <w:multiLevelType w:val="singleLevel"/>
    <w:tmpl w:val="08090001"/>
    <w:name w:val="AOTOC67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D756C"/>
    <w:multiLevelType w:val="singleLevel"/>
    <w:tmpl w:val="08090001"/>
    <w:name w:val="AOTOC67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37ADE"/>
    <w:multiLevelType w:val="multilevel"/>
    <w:tmpl w:val="7BFACC64"/>
    <w:name w:val="AOList"/>
    <w:lvl w:ilvl="0">
      <w:start w:val="1"/>
      <w:numFmt w:val="decimal"/>
      <w:pStyle w:val="RDJ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7" w15:restartNumberingAfterBreak="0">
    <w:nsid w:val="126E42ED"/>
    <w:multiLevelType w:val="singleLevel"/>
    <w:tmpl w:val="08090001"/>
    <w:name w:val="AOTOC67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372376"/>
    <w:multiLevelType w:val="singleLevel"/>
    <w:tmpl w:val="08090001"/>
    <w:name w:val="AOTOC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C217D5"/>
    <w:multiLevelType w:val="hybridMultilevel"/>
    <w:tmpl w:val="D98C4E74"/>
    <w:lvl w:ilvl="0" w:tplc="0E60D5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F3FF5"/>
    <w:multiLevelType w:val="multilevel"/>
    <w:tmpl w:val="DFD8F9BC"/>
    <w:lvl w:ilvl="0">
      <w:start w:val="1"/>
      <w:numFmt w:val="decimal"/>
      <w:pStyle w:val="Alt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Alt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Alt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lt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B0661F6"/>
    <w:multiLevelType w:val="singleLevel"/>
    <w:tmpl w:val="11E6EC7E"/>
    <w:name w:val="AOBullet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1BC50B2E"/>
    <w:multiLevelType w:val="multilevel"/>
    <w:tmpl w:val="9C0CE192"/>
    <w:lvl w:ilvl="0">
      <w:start w:val="1"/>
      <w:numFmt w:val="lowerLetter"/>
      <w:pStyle w:val="RDJLista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none"/>
      <w:lvlText w:val="(a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104"/>
        </w:tabs>
        <w:ind w:left="4104" w:hanging="720"/>
      </w:pPr>
      <w:rPr>
        <w:rFonts w:hint="default"/>
      </w:rPr>
    </w:lvl>
  </w:abstractNum>
  <w:abstractNum w:abstractNumId="13" w15:restartNumberingAfterBreak="0">
    <w:nsid w:val="25E209A6"/>
    <w:multiLevelType w:val="hybridMultilevel"/>
    <w:tmpl w:val="B9325CBE"/>
    <w:lvl w:ilvl="0" w:tplc="63B445E2">
      <w:start w:val="1"/>
      <w:numFmt w:val="decimal"/>
      <w:pStyle w:val="RDJ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C3774"/>
    <w:multiLevelType w:val="multilevel"/>
    <w:tmpl w:val="6A48A654"/>
    <w:name w:val="AOSch2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84F2408"/>
    <w:multiLevelType w:val="singleLevel"/>
    <w:tmpl w:val="08090001"/>
    <w:name w:val="AOTOC6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A724DF"/>
    <w:multiLevelType w:val="singleLevel"/>
    <w:tmpl w:val="08090001"/>
    <w:name w:val="AOTOC67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FA6DE9"/>
    <w:multiLevelType w:val="singleLevel"/>
    <w:tmpl w:val="FC38976C"/>
    <w:name w:val="AODo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36E10E3D"/>
    <w:multiLevelType w:val="multilevel"/>
    <w:tmpl w:val="3248512E"/>
    <w:name w:val="AOH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91D542D"/>
    <w:multiLevelType w:val="multilevel"/>
    <w:tmpl w:val="7D6E7ADE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9B5274B"/>
    <w:multiLevelType w:val="multilevel"/>
    <w:tmpl w:val="A7E69620"/>
    <w:lvl w:ilvl="0">
      <w:start w:val="1"/>
      <w:numFmt w:val="decimal"/>
      <w:pStyle w:val="TCLevel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pStyle w:val="TCLevel2"/>
      <w:lvlText w:val="%1.%2"/>
      <w:lvlJc w:val="left"/>
      <w:pPr>
        <w:tabs>
          <w:tab w:val="num" w:pos="425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TCLevel3"/>
      <w:lvlText w:val="(%3)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C8E5DA0"/>
    <w:multiLevelType w:val="multilevel"/>
    <w:tmpl w:val="D40A0F3A"/>
    <w:name w:val="AOHe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DB05332"/>
    <w:multiLevelType w:val="multilevel"/>
    <w:tmpl w:val="B2CCEF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E29759A"/>
    <w:multiLevelType w:val="multilevel"/>
    <w:tmpl w:val="75246DD8"/>
    <w:name w:val="AOGen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4" w15:restartNumberingAfterBreak="0">
    <w:nsid w:val="41BC7D16"/>
    <w:multiLevelType w:val="singleLevel"/>
    <w:tmpl w:val="08090001"/>
    <w:name w:val="AOTOC67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F230E7"/>
    <w:multiLevelType w:val="singleLevel"/>
    <w:tmpl w:val="19AC5DB2"/>
    <w:name w:val="AOBullet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43F2533B"/>
    <w:multiLevelType w:val="singleLevel"/>
    <w:tmpl w:val="08090001"/>
    <w:name w:val="AOTOC67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B238E7"/>
    <w:multiLevelType w:val="multilevel"/>
    <w:tmpl w:val="B9F6B264"/>
    <w:name w:val="AOGen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8" w15:restartNumberingAfterBreak="0">
    <w:nsid w:val="49C66851"/>
    <w:multiLevelType w:val="multilevel"/>
    <w:tmpl w:val="62968DB0"/>
    <w:name w:val="AOAnx"/>
    <w:lvl w:ilvl="0">
      <w:start w:val="1"/>
      <w:numFmt w:val="decimal"/>
      <w:pStyle w:val="RDJAnnexHead"/>
      <w:suff w:val="nothing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RDJPartHeading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CFE7B09"/>
    <w:multiLevelType w:val="multilevel"/>
    <w:tmpl w:val="94F29B5C"/>
    <w:name w:val="AO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ECC1F54"/>
    <w:multiLevelType w:val="hybridMultilevel"/>
    <w:tmpl w:val="3A702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066B9"/>
    <w:multiLevelType w:val="hybridMultilevel"/>
    <w:tmpl w:val="CB8C5D08"/>
    <w:lvl w:ilvl="0" w:tplc="21E0DCD8">
      <w:start w:val="1"/>
      <w:numFmt w:val="decimal"/>
      <w:pStyle w:val="RDJFP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0179B8"/>
    <w:multiLevelType w:val="multilevel"/>
    <w:tmpl w:val="D4B0DC68"/>
    <w:name w:val="AOHea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11C70D7"/>
    <w:multiLevelType w:val="multilevel"/>
    <w:tmpl w:val="C5223942"/>
    <w:lvl w:ilvl="0">
      <w:start w:val="1"/>
      <w:numFmt w:val="upperLetter"/>
      <w:pStyle w:val="RDJ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upperLetter"/>
      <w:pStyle w:val="RDJRecitals"/>
      <w:lvlText w:val="Part 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0E5B28"/>
    <w:multiLevelType w:val="hybridMultilevel"/>
    <w:tmpl w:val="EE605BF8"/>
    <w:lvl w:ilvl="0" w:tplc="C91CC600">
      <w:start w:val="1"/>
      <w:numFmt w:val="lowerLetter"/>
      <w:lvlText w:val="%1."/>
      <w:lvlJc w:val="left"/>
      <w:pPr>
        <w:ind w:left="1185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905" w:hanging="360"/>
      </w:pPr>
    </w:lvl>
    <w:lvl w:ilvl="2" w:tplc="1809001B" w:tentative="1">
      <w:start w:val="1"/>
      <w:numFmt w:val="lowerRoman"/>
      <w:lvlText w:val="%3."/>
      <w:lvlJc w:val="right"/>
      <w:pPr>
        <w:ind w:left="2625" w:hanging="180"/>
      </w:pPr>
    </w:lvl>
    <w:lvl w:ilvl="3" w:tplc="1809000F" w:tentative="1">
      <w:start w:val="1"/>
      <w:numFmt w:val="decimal"/>
      <w:lvlText w:val="%4."/>
      <w:lvlJc w:val="left"/>
      <w:pPr>
        <w:ind w:left="3345" w:hanging="360"/>
      </w:pPr>
    </w:lvl>
    <w:lvl w:ilvl="4" w:tplc="18090019" w:tentative="1">
      <w:start w:val="1"/>
      <w:numFmt w:val="lowerLetter"/>
      <w:lvlText w:val="%5."/>
      <w:lvlJc w:val="left"/>
      <w:pPr>
        <w:ind w:left="4065" w:hanging="360"/>
      </w:pPr>
    </w:lvl>
    <w:lvl w:ilvl="5" w:tplc="1809001B" w:tentative="1">
      <w:start w:val="1"/>
      <w:numFmt w:val="lowerRoman"/>
      <w:lvlText w:val="%6."/>
      <w:lvlJc w:val="right"/>
      <w:pPr>
        <w:ind w:left="4785" w:hanging="180"/>
      </w:pPr>
    </w:lvl>
    <w:lvl w:ilvl="6" w:tplc="1809000F" w:tentative="1">
      <w:start w:val="1"/>
      <w:numFmt w:val="decimal"/>
      <w:lvlText w:val="%7."/>
      <w:lvlJc w:val="left"/>
      <w:pPr>
        <w:ind w:left="5505" w:hanging="360"/>
      </w:pPr>
    </w:lvl>
    <w:lvl w:ilvl="7" w:tplc="18090019" w:tentative="1">
      <w:start w:val="1"/>
      <w:numFmt w:val="lowerLetter"/>
      <w:lvlText w:val="%8."/>
      <w:lvlJc w:val="left"/>
      <w:pPr>
        <w:ind w:left="6225" w:hanging="360"/>
      </w:pPr>
    </w:lvl>
    <w:lvl w:ilvl="8" w:tplc="1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62830D10"/>
    <w:multiLevelType w:val="multilevel"/>
    <w:tmpl w:val="8604AE3C"/>
    <w:name w:val="AO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3934BFF"/>
    <w:multiLevelType w:val="multilevel"/>
    <w:tmpl w:val="3B5E08E4"/>
    <w:name w:val="AOHe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91222EF"/>
    <w:multiLevelType w:val="hybridMultilevel"/>
    <w:tmpl w:val="40AC863A"/>
    <w:lvl w:ilvl="0" w:tplc="F93AB2DE">
      <w:start w:val="1"/>
      <w:numFmt w:val="lowerRoman"/>
      <w:pStyle w:val="RDJListi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227D0"/>
    <w:multiLevelType w:val="multilevel"/>
    <w:tmpl w:val="7FFC736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OC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F025FAA"/>
    <w:multiLevelType w:val="multilevel"/>
    <w:tmpl w:val="A4B67268"/>
    <w:name w:val="AODef"/>
    <w:lvl w:ilvl="0">
      <w:start w:val="1"/>
      <w:numFmt w:val="none"/>
      <w:pStyle w:val="RDJDefinitions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0" w15:restartNumberingAfterBreak="0">
    <w:nsid w:val="6F8D3D7A"/>
    <w:multiLevelType w:val="singleLevel"/>
    <w:tmpl w:val="7FC4EED0"/>
    <w:name w:val="AOBullet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1" w15:restartNumberingAfterBreak="0">
    <w:nsid w:val="7AD757C9"/>
    <w:multiLevelType w:val="singleLevel"/>
    <w:tmpl w:val="08090001"/>
    <w:name w:val="AOTOC67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8"/>
  </w:num>
  <w:num w:numId="3">
    <w:abstractNumId w:val="2"/>
  </w:num>
  <w:num w:numId="4">
    <w:abstractNumId w:val="6"/>
  </w:num>
  <w:num w:numId="5">
    <w:abstractNumId w:val="33"/>
  </w:num>
  <w:num w:numId="6">
    <w:abstractNumId w:val="19"/>
  </w:num>
  <w:num w:numId="7">
    <w:abstractNumId w:val="38"/>
  </w:num>
  <w:num w:numId="8">
    <w:abstractNumId w:val="31"/>
  </w:num>
  <w:num w:numId="9">
    <w:abstractNumId w:val="22"/>
  </w:num>
  <w:num w:numId="10">
    <w:abstractNumId w:val="37"/>
  </w:num>
  <w:num w:numId="11">
    <w:abstractNumId w:val="3"/>
  </w:num>
  <w:num w:numId="12">
    <w:abstractNumId w:val="20"/>
  </w:num>
  <w:num w:numId="13">
    <w:abstractNumId w:val="1"/>
  </w:num>
  <w:num w:numId="14">
    <w:abstractNumId w:val="10"/>
  </w:num>
  <w:num w:numId="15">
    <w:abstractNumId w:val="13"/>
  </w:num>
  <w:num w:numId="16">
    <w:abstractNumId w:val="33"/>
  </w:num>
  <w:num w:numId="17">
    <w:abstractNumId w:val="12"/>
  </w:num>
  <w:num w:numId="18">
    <w:abstractNumId w:val="0"/>
  </w:num>
  <w:num w:numId="19">
    <w:abstractNumId w:val="30"/>
  </w:num>
  <w:num w:numId="20">
    <w:abstractNumId w:val="9"/>
  </w:num>
  <w:num w:numId="21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Data" w:val="&lt;?xml version=&quot;1.0&quot; encoding=&quot;UTF-16&quot;?&gt;_x000d__x000a_&lt;root version=&quot;2450927&quot;&gt;&lt;document&gt;&lt;document-data&gt;&lt;document-root&gt;&lt;set name=&quot;document&quot; key=&quot;document&quot;&gt;&lt;items&gt;&lt;item name=&quot;author-id&quot; value=&quot;1&quot;/&gt;&lt;item name=&quot;office-id&quot; value=&quot;10&quot;/&gt;&lt;item name=&quot;language-id&quot; value=&quot;1&quot;/&gt;&lt;item name=&quot;document-type-id&quot; value=&quot;4&quot;/&gt;&lt;item name=&quot;insert-logo&quot; value=&quot;true&quot;/&gt;&lt;item name=&quot;author-name&quot; value=&quot;Diarmaid Gavin&quot;/&gt;&lt;item name=&quot;office-name&quot; value=&quot;London&quot;/&gt;&lt;item name=&quot;office-code&quot; value=&quot;LN&quot;/&gt;&lt;item name=&quot;language-constant&quot; value=&quot;2057&quot;/&gt;&lt;item name=&quot;document-type-name&quot; value=&quot;Document&quot;/&gt;&lt;item name=&quot;date-day&quot; value=&quot;5&quot;/&gt;&lt;item name=&quot;date-month&quot; value=&quot;12&quot;/&gt;&lt;item name=&quot;date-year&quot; value=&quot;2005&quot;/&gt;&lt;item name=&quot;long-date&quot; value=&quot;5 December 2005&quot;/&gt;&lt;item name=&quot;author-direct-line&quot; value=&quot;016A8FE06CFBB25DC4DE76E010148AF74836FE42C064B7ED5A39270D954744BC&quot;/&gt;&lt;item name=&quot;author-fax&quot; value=&quot;&quot;/&gt;&lt;item name=&quot;author-mobile&quot; value=&quot;&quot;/&gt;&lt;item name=&quot;author-initials&quot; value=&quot;7F1456B486C62068&quot;/&gt;&lt;item name=&quot;author-email&quot; value=&quot;6DD948F0BB463BFBF6A7B42617764B0EAD3D683E75C1F2D9A7B3F6466DC903E09F9C875C5C06734E&quot;/&gt;&lt;item name=&quot;author-job-title&quot; value=&quot;1B5C39DCF2A547AD261DF7DCDDB46F46&quot;/&gt;&lt;/items&gt;&lt;set name=&quot;prefixes&quot; key=&quot;prefixes&quot;&gt;&lt;items&gt;&lt;item name=&quot;AOApp_1&quot; value=&quot;Appendix&quot;/&gt;&lt;item name=&quot;AOApp_2&quot; value=&quot;Part&quot;/&gt;&lt;item name=&quot;AOSch_1&quot; value=&quot;Schedule&quot;/&gt;&lt;item name=&quot;AOSch_2&quot; value=&quot;Part&quot;/&gt;&lt;item name=&quot;AOAnx_1&quot; value=&quot;Annex&quot;/&gt;&lt;item name=&quot;AOAnx_2&quot; value=&quot;Part&quot;/&gt;&lt;/items&gt;&lt;/set&gt;&lt;/set&gt;&lt;/document-root&gt;&lt;invoice-root id=&quot;doc-type-9&quot;&gt;&lt;set name=&quot;invoice&quot; key=&quot;invoice&quot;&gt;&lt;items&gt;&lt;item name=&quot;to&quot; value=&quot;&quot;/&gt;&lt;item name=&quot;subject&quot; value=&quot;&quot;/&gt;&lt;item name=&quot;our-ref&quot; value=&quot;DKG/&quot;/&gt;&lt;item name=&quot;your-ref&quot; value=&quot;&quot;/&gt;&lt;item name=&quot;number&quot; value=&quot;&quot;/&gt;&lt;item name=&quot;charge&quot; value=&quot;&quot;/&gt;&lt;item name=&quot;currency&quot; value=&quot;£&quot;/&gt;&lt;item name=&quot;fao-name&quot; value=&quot;&quot;/&gt;&lt;item name=&quot;period-from&quot; value=&quot;&quot;/&gt;&lt;item name=&quot;tax-type&quot; value=&quot;VAT&quot;/&gt;&lt;item name=&quot;tax-amount&quot; value=&quot;&quot;/&gt;&lt;item name=&quot;period-to&quot; value=&quot;&quot;/&gt;&lt;item name=&quot;funds-received&quot; value=&quot;&quot;/&gt;&lt;item name=&quot;interest-earned&quot; value=&quot;&quot;/&gt;&lt;item name=&quot;payments-made&quot; value=&quot;&quot;/&gt;&lt;item name=&quot;conversion-factor&quot; value=&quot;&quot;/&gt;&lt;item name=&quot;currency-alt&quot; value=&quot;&quot;/&gt;&lt;item name=&quot;japanese-conversion-factor&quot; value=&quot;&quot;/&gt;&lt;item name=&quot;details-table-design&quot; value=&quot;1&quot;/&gt;&lt;/items&gt;&lt;set name=&quot;disbursements&quot; key=&quot;disbursements&quot;&gt;&lt;items/&gt;&lt;/set&gt;&lt;set name=&quot;discounts&quot; key=&quot;discounts&quot;&gt;&lt;items/&gt;&lt;/set&gt;&lt;/set&gt;&lt;/invoice-root&gt;&lt;fax-root id=&quot;doc-type-2&quot;&gt;&lt;set name=&quot;fax&quot; key=&quot;fax&quot;&gt;&lt;items&gt;&lt;item name=&quot;subject&quot; value=&quot;&quot;/&gt;&lt;item name=&quot;number-of-pages&quot; value=&quot;&quot;/&gt;&lt;item name=&quot;sign-off&quot; value=&quot;&quot;/&gt;&lt;item name=&quot;special-instruction&quot; value=&quot;&quot;/&gt;&lt;/items&gt;&lt;set name=&quot;to&quot; key=&quot;to&quot;&gt;&lt;items/&gt;&lt;/set&gt;&lt;set name=&quot;copy&quot; key=&quot;copy&quot;&gt;&lt;items/&gt;&lt;/set&gt;&lt;/set&gt;&lt;/fax-root&gt;&lt;attendance-root id=&quot;doc-type-5&quot;&gt;&lt;set name=&quot;attendance&quot; key=&quot;attendance&quot;&gt;&lt;items&gt;&lt;item name=&quot;client&quot; value=&quot;&quot;/&gt;&lt;item name=&quot;matter&quot; value=&quot;&quot;/&gt;&lt;item name=&quot;attending&quot; value=&quot;&quot;/&gt;&lt;item name=&quot;time-engaged&quot; value=&quot;&quot;/&gt;&lt;item name=&quot;subject&quot; value=&quot;&quot;/&gt;&lt;item name=&quot;date&quot; value=&quot;&quot;/&gt;&lt;/items&gt;&lt;/set&gt;&lt;/attendance-root&gt;&lt;memo-root id=&quot;doc-type-3&quot;&gt;&lt;set name=&quot;memo&quot; key=&quot;memo&quot;&gt;&lt;items&gt;&lt;item name=&quot;subject&quot; value=&quot;&quot;/&gt;&lt;item name=&quot;to&quot; value=&quot;&quot;/&gt;&lt;item name=&quot;copy&quot; value=&quot;&quot;/&gt;&lt;item name=&quot;special-instruction&quot; value=&quot;&quot;/&gt;&lt;item name=&quot;your-ref&quot; value=&quot;&quot;/&gt;&lt;item name=&quot;internal-memo&quot; value=&quot;true&quot;/&gt;&lt;/items&gt;&lt;/set&gt;&lt;/memo-root&gt;&lt;letter-root id=&quot;doc-type-1&quot;&gt;&lt;set name=&quot;letter&quot; key=&quot;letter&quot;&gt;&lt;items&gt;&lt;item name=&quot;to&quot; value=&quot;&quot;/&gt;&lt;item name=&quot;copy&quot; value=&quot;&quot;/&gt;&lt;item name=&quot;our-ref&quot; value=&quot;DKG/&quot;/&gt;&lt;item name=&quot;your-ref&quot; value=&quot;&quot;/&gt;&lt;item name=&quot;special-instruction&quot; value=&quot;&quot;/&gt;&lt;item name=&quot;enclosure&quot; value=&quot;&quot;/&gt;&lt;item name=&quot;sign-off&quot; value=&quot;&quot;/&gt;&lt;item name=&quot;subject&quot; value=&quot;&quot;/&gt;&lt;item name=&quot;salutation&quot; value=&quot;&quot;/&gt;&lt;/items&gt;&lt;/set&gt;&lt;/letter-root&gt;&lt;/document-data&gt;&lt;/document&gt;&lt;/root&gt;_x000d__x000a_"/>
  </w:docVars>
  <w:rsids>
    <w:rsidRoot w:val="006A3450"/>
    <w:rsid w:val="0003545E"/>
    <w:rsid w:val="000D2EE3"/>
    <w:rsid w:val="00114B00"/>
    <w:rsid w:val="00242763"/>
    <w:rsid w:val="002723AB"/>
    <w:rsid w:val="003221A5"/>
    <w:rsid w:val="003E08C4"/>
    <w:rsid w:val="003E1D55"/>
    <w:rsid w:val="004D0EB4"/>
    <w:rsid w:val="00535304"/>
    <w:rsid w:val="006A3450"/>
    <w:rsid w:val="006C5A24"/>
    <w:rsid w:val="006E6C98"/>
    <w:rsid w:val="00883363"/>
    <w:rsid w:val="008E7F69"/>
    <w:rsid w:val="00933429"/>
    <w:rsid w:val="00C326DF"/>
    <w:rsid w:val="00CC2CB2"/>
    <w:rsid w:val="00CF45DE"/>
    <w:rsid w:val="00E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  <w14:docId w14:val="01CD1254"/>
  <w15:chartTrackingRefBased/>
  <w15:docId w15:val="{B101B8C3-F3CB-477E-8029-4DEAD456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2"/>
      <w:lang w:eastAsia="en-US"/>
    </w:rPr>
  </w:style>
  <w:style w:type="paragraph" w:styleId="Heading1">
    <w:name w:val="heading 1"/>
    <w:basedOn w:val="RDJHeadings"/>
    <w:next w:val="Para1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RDJHeadings"/>
    <w:next w:val="Para1"/>
    <w:qFormat/>
    <w:pPr>
      <w:keepNext/>
      <w:outlineLvl w:val="1"/>
    </w:pPr>
    <w:rPr>
      <w:b/>
    </w:rPr>
  </w:style>
  <w:style w:type="paragraph" w:styleId="Heading3">
    <w:name w:val="heading 3"/>
    <w:basedOn w:val="RDJHeadings"/>
    <w:next w:val="Para1"/>
    <w:qFormat/>
    <w:pPr>
      <w:numPr>
        <w:ilvl w:val="2"/>
        <w:numId w:val="9"/>
      </w:numPr>
      <w:outlineLvl w:val="2"/>
    </w:pPr>
  </w:style>
  <w:style w:type="paragraph" w:styleId="Heading4">
    <w:name w:val="heading 4"/>
    <w:basedOn w:val="RDJHeadings"/>
    <w:next w:val="Para1"/>
    <w:qFormat/>
    <w:pPr>
      <w:numPr>
        <w:ilvl w:val="3"/>
        <w:numId w:val="9"/>
      </w:numPr>
      <w:outlineLvl w:val="3"/>
    </w:pPr>
  </w:style>
  <w:style w:type="paragraph" w:styleId="Heading5">
    <w:name w:val="heading 5"/>
    <w:basedOn w:val="RDJHeadings"/>
    <w:next w:val="Para1"/>
    <w:qFormat/>
    <w:pPr>
      <w:numPr>
        <w:ilvl w:val="4"/>
        <w:numId w:val="9"/>
      </w:numPr>
      <w:outlineLvl w:val="4"/>
    </w:pPr>
  </w:style>
  <w:style w:type="paragraph" w:styleId="Heading6">
    <w:name w:val="heading 6"/>
    <w:basedOn w:val="RDJHeadings"/>
    <w:next w:val="Para1"/>
    <w:qFormat/>
    <w:pPr>
      <w:numPr>
        <w:ilvl w:val="5"/>
        <w:numId w:val="9"/>
      </w:numPr>
      <w:outlineLvl w:val="5"/>
    </w:pPr>
  </w:style>
  <w:style w:type="paragraph" w:styleId="Heading7">
    <w:name w:val="heading 7"/>
    <w:basedOn w:val="RDJHeadings"/>
    <w:next w:val="Para1"/>
    <w:qFormat/>
    <w:pPr>
      <w:numPr>
        <w:ilvl w:val="6"/>
        <w:numId w:val="9"/>
      </w:numPr>
      <w:outlineLvl w:val="6"/>
    </w:pPr>
  </w:style>
  <w:style w:type="paragraph" w:styleId="Heading8">
    <w:name w:val="heading 8"/>
    <w:basedOn w:val="RDJHeadings"/>
    <w:next w:val="Para1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RDJHeadings"/>
    <w:next w:val="Para1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JHeadings">
    <w:name w:val="RDJHeadings"/>
    <w:basedOn w:val="RDJBodyTxt"/>
    <w:next w:val="Para1"/>
    <w:link w:val="RDJHeadingsChar"/>
  </w:style>
  <w:style w:type="paragraph" w:customStyle="1" w:styleId="RDJBodyTxt">
    <w:name w:val="RDJBodyTxt"/>
    <w:basedOn w:val="RDJNormal"/>
    <w:next w:val="Para1"/>
    <w:link w:val="RDJBodyTxtChar"/>
    <w:pPr>
      <w:spacing w:before="240" w:line="300" w:lineRule="atLeast"/>
    </w:pPr>
  </w:style>
  <w:style w:type="paragraph" w:customStyle="1" w:styleId="RDJNormal">
    <w:name w:val="RDJNormal"/>
    <w:link w:val="RDJNormalChar"/>
    <w:pPr>
      <w:spacing w:line="280" w:lineRule="atLeast"/>
      <w:jc w:val="both"/>
    </w:pPr>
    <w:rPr>
      <w:rFonts w:eastAsia="SimSun"/>
      <w:sz w:val="24"/>
      <w:szCs w:val="22"/>
      <w:lang w:eastAsia="en-US"/>
    </w:rPr>
  </w:style>
  <w:style w:type="character" w:customStyle="1" w:styleId="RDJNormalChar">
    <w:name w:val="RDJNormal Char"/>
    <w:link w:val="RDJNormal"/>
    <w:rPr>
      <w:rFonts w:eastAsia="SimSun"/>
      <w:sz w:val="24"/>
      <w:szCs w:val="22"/>
      <w:lang w:val="en-IE" w:eastAsia="en-US" w:bidi="ar-SA"/>
    </w:rPr>
  </w:style>
  <w:style w:type="paragraph" w:customStyle="1" w:styleId="Para1">
    <w:name w:val="Para1"/>
    <w:basedOn w:val="RDJBodyTxt"/>
    <w:link w:val="Para1Char"/>
    <w:autoRedefine/>
  </w:style>
  <w:style w:type="character" w:customStyle="1" w:styleId="Para1Char">
    <w:name w:val="Para1 Char"/>
    <w:basedOn w:val="RDJBodyTxtChar"/>
    <w:link w:val="Para1"/>
    <w:rPr>
      <w:rFonts w:eastAsia="SimSun"/>
      <w:sz w:val="24"/>
      <w:szCs w:val="22"/>
      <w:lang w:val="en-IE" w:eastAsia="en-US" w:bidi="ar-SA"/>
    </w:rPr>
  </w:style>
  <w:style w:type="character" w:customStyle="1" w:styleId="RDJBodyTxtChar">
    <w:name w:val="RDJBodyTxt Char"/>
    <w:link w:val="RDJBodyTxt"/>
    <w:rPr>
      <w:rFonts w:eastAsia="SimSun"/>
      <w:sz w:val="24"/>
      <w:szCs w:val="22"/>
      <w:lang w:val="en-IE" w:eastAsia="en-US" w:bidi="ar-SA"/>
    </w:rPr>
  </w:style>
  <w:style w:type="character" w:customStyle="1" w:styleId="RDJHeadingsChar">
    <w:name w:val="RDJHeadings Char"/>
    <w:basedOn w:val="RDJBodyTxtChar"/>
    <w:link w:val="RDJHeadings"/>
    <w:rPr>
      <w:rFonts w:eastAsia="SimSun"/>
      <w:sz w:val="24"/>
      <w:szCs w:val="22"/>
      <w:lang w:val="en-IE" w:eastAsia="en-US" w:bidi="ar-SA"/>
    </w:rPr>
  </w:style>
  <w:style w:type="paragraph" w:styleId="Header">
    <w:name w:val="header"/>
    <w:aliases w:val="H1"/>
    <w:basedOn w:val="Normal"/>
    <w:pPr>
      <w:tabs>
        <w:tab w:val="center" w:pos="4153"/>
        <w:tab w:val="right" w:pos="8306"/>
      </w:tabs>
      <w:jc w:val="right"/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DJAnnexTitle">
    <w:name w:val="RDJAnnexTitle"/>
    <w:basedOn w:val="Normal"/>
    <w:next w:val="Para1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AppendixTitle">
    <w:name w:val="RDJ Appendix Title"/>
    <w:basedOn w:val="Normal"/>
    <w:next w:val="Para1"/>
    <w:pPr>
      <w:spacing w:before="240" w:line="260" w:lineRule="atLeast"/>
      <w:jc w:val="center"/>
      <w:outlineLvl w:val="1"/>
    </w:pPr>
    <w:rPr>
      <w:b/>
      <w:caps/>
      <w:lang w:val="en-GB"/>
    </w:rPr>
  </w:style>
  <w:style w:type="paragraph" w:customStyle="1" w:styleId="RDJScheduleTitle">
    <w:name w:val="RDJ Schedule Title"/>
    <w:basedOn w:val="Normal"/>
    <w:next w:val="Para1"/>
    <w:pPr>
      <w:spacing w:before="240" w:line="260" w:lineRule="atLeast"/>
      <w:jc w:val="center"/>
      <w:outlineLvl w:val="0"/>
    </w:pPr>
    <w:rPr>
      <w:b/>
      <w:caps/>
    </w:rPr>
  </w:style>
  <w:style w:type="paragraph" w:customStyle="1" w:styleId="RDJTitle">
    <w:name w:val="RDJTitle"/>
    <w:basedOn w:val="RDJHeadings"/>
    <w:next w:val="Para1"/>
    <w:pPr>
      <w:jc w:val="center"/>
    </w:pPr>
    <w:rPr>
      <w:b/>
      <w:caps/>
    </w:rPr>
  </w:style>
  <w:style w:type="paragraph" w:styleId="TOC1">
    <w:name w:val="toc 1"/>
    <w:aliases w:val="RDJTOC 1"/>
    <w:basedOn w:val="Normal"/>
    <w:next w:val="RDJNormal"/>
    <w:semiHidden/>
    <w:pPr>
      <w:tabs>
        <w:tab w:val="left" w:pos="482"/>
        <w:tab w:val="right" w:leader="dot" w:pos="9072"/>
      </w:tabs>
      <w:spacing w:before="100" w:beforeAutospacing="1" w:after="100" w:afterAutospacing="1"/>
      <w:contextualSpacing/>
    </w:pPr>
    <w:rPr>
      <w:bCs/>
      <w:szCs w:val="20"/>
    </w:rPr>
  </w:style>
  <w:style w:type="character" w:styleId="CommentReference">
    <w:name w:val="annotation reference"/>
    <w:semiHidden/>
    <w:rPr>
      <w:vertAlign w:val="superscript"/>
    </w:rPr>
  </w:style>
  <w:style w:type="paragraph" w:styleId="CommentText">
    <w:name w:val="annotation text"/>
    <w:basedOn w:val="RDJNormal"/>
    <w:semiHidden/>
    <w:pPr>
      <w:spacing w:line="240" w:lineRule="auto"/>
    </w:pPr>
    <w:rPr>
      <w:sz w:val="16"/>
    </w:rPr>
  </w:style>
  <w:style w:type="paragraph" w:styleId="EndnoteText">
    <w:name w:val="endnote text"/>
    <w:basedOn w:val="RDJNormal"/>
    <w:semiHidden/>
    <w:pPr>
      <w:spacing w:line="240" w:lineRule="auto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Arial" w:hAnsi="Arial"/>
      <w:b/>
      <w:i/>
      <w:sz w:val="32"/>
      <w:szCs w:val="28"/>
      <w:vertAlign w:val="superscript"/>
    </w:rPr>
  </w:style>
  <w:style w:type="paragraph" w:styleId="FootnoteText">
    <w:name w:val="footnote text"/>
    <w:basedOn w:val="RDJNormal"/>
    <w:semiHidden/>
    <w:pPr>
      <w:spacing w:line="240" w:lineRule="auto"/>
      <w:ind w:left="284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RDJNormal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TOAHeading">
    <w:name w:val="toa heading"/>
    <w:basedOn w:val="RDJNormal"/>
    <w:next w:val="TableofAuthorities"/>
    <w:semiHidden/>
    <w:pPr>
      <w:tabs>
        <w:tab w:val="right" w:pos="9490"/>
      </w:tabs>
      <w:spacing w:before="240" w:after="120" w:line="240" w:lineRule="auto"/>
    </w:pPr>
    <w:rPr>
      <w:b/>
    </w:rPr>
  </w:style>
  <w:style w:type="paragraph" w:styleId="TOC2">
    <w:name w:val="toc 2"/>
    <w:basedOn w:val="Normal"/>
    <w:next w:val="RDJNormal"/>
    <w:semiHidden/>
    <w:pPr>
      <w:tabs>
        <w:tab w:val="left" w:pos="1800"/>
        <w:tab w:val="right" w:leader="dot" w:pos="9029"/>
      </w:tabs>
      <w:ind w:left="1800" w:right="720" w:hanging="1080"/>
    </w:pPr>
  </w:style>
  <w:style w:type="paragraph" w:styleId="TOC5">
    <w:name w:val="toc 5"/>
    <w:basedOn w:val="Normal"/>
    <w:next w:val="RDJNormal"/>
    <w:semiHidden/>
    <w:pPr>
      <w:tabs>
        <w:tab w:val="right" w:leader="dot" w:pos="9029"/>
      </w:tabs>
      <w:spacing w:before="240"/>
    </w:pPr>
  </w:style>
  <w:style w:type="paragraph" w:styleId="TOC3">
    <w:name w:val="toc 3"/>
    <w:basedOn w:val="Normal"/>
    <w:next w:val="RDJNormal"/>
    <w:semiHidden/>
    <w:pPr>
      <w:tabs>
        <w:tab w:val="num" w:pos="720"/>
        <w:tab w:val="right" w:leader="dot" w:pos="9029"/>
      </w:tabs>
      <w:ind w:left="720" w:right="720" w:hanging="720"/>
    </w:pPr>
  </w:style>
  <w:style w:type="paragraph" w:styleId="TOC4">
    <w:name w:val="toc 4"/>
    <w:basedOn w:val="Normal"/>
    <w:next w:val="RDJNormal"/>
    <w:semiHidden/>
    <w:pPr>
      <w:tabs>
        <w:tab w:val="num" w:pos="1800"/>
        <w:tab w:val="right" w:leader="dot" w:pos="9029"/>
      </w:tabs>
      <w:ind w:left="1800" w:right="720" w:hanging="1080"/>
    </w:pPr>
  </w:style>
  <w:style w:type="paragraph" w:styleId="TOC6">
    <w:name w:val="toc 6"/>
    <w:basedOn w:val="Normal"/>
    <w:next w:val="RDJNormal"/>
    <w:semiHidden/>
    <w:pPr>
      <w:numPr>
        <w:numId w:val="6"/>
      </w:numPr>
      <w:tabs>
        <w:tab w:val="right" w:leader="dot" w:pos="9029"/>
      </w:tabs>
      <w:ind w:right="720"/>
    </w:pPr>
  </w:style>
  <w:style w:type="paragraph" w:styleId="TOC7">
    <w:name w:val="toc 7"/>
    <w:basedOn w:val="Normal"/>
    <w:next w:val="RDJNormal"/>
    <w:semiHidden/>
    <w:pPr>
      <w:numPr>
        <w:ilvl w:val="1"/>
        <w:numId w:val="6"/>
      </w:numPr>
      <w:tabs>
        <w:tab w:val="right" w:leader="dot" w:pos="9029"/>
      </w:tabs>
      <w:ind w:left="1800" w:right="720" w:hanging="1080"/>
    </w:pPr>
  </w:style>
  <w:style w:type="paragraph" w:styleId="TOC8">
    <w:name w:val="toc 8"/>
    <w:basedOn w:val="Normal"/>
    <w:next w:val="RDJNormal"/>
    <w:semiHidden/>
    <w:pPr>
      <w:numPr>
        <w:numId w:val="7"/>
      </w:numPr>
      <w:tabs>
        <w:tab w:val="right" w:leader="dot" w:pos="9029"/>
      </w:tabs>
      <w:ind w:right="720"/>
    </w:pPr>
  </w:style>
  <w:style w:type="paragraph" w:styleId="TOC9">
    <w:name w:val="toc 9"/>
    <w:basedOn w:val="Normal"/>
    <w:next w:val="RDJNormal"/>
    <w:semiHidden/>
    <w:pPr>
      <w:numPr>
        <w:ilvl w:val="1"/>
        <w:numId w:val="7"/>
      </w:numPr>
      <w:tabs>
        <w:tab w:val="right" w:leader="dot" w:pos="9029"/>
      </w:tabs>
      <w:ind w:left="1800" w:right="720" w:hanging="1080"/>
    </w:pPr>
  </w:style>
  <w:style w:type="paragraph" w:customStyle="1" w:styleId="RDJDefinitions">
    <w:name w:val="RDJ Definitions"/>
    <w:basedOn w:val="RDJBodyTxt"/>
    <w:pPr>
      <w:numPr>
        <w:numId w:val="1"/>
      </w:numPr>
      <w:outlineLvl w:val="5"/>
    </w:pPr>
  </w:style>
  <w:style w:type="paragraph" w:customStyle="1" w:styleId="RDJParties">
    <w:name w:val="RDJ Parties"/>
    <w:basedOn w:val="RDJBodyTxt"/>
    <w:next w:val="Para1"/>
    <w:pPr>
      <w:numPr>
        <w:numId w:val="15"/>
      </w:numPr>
    </w:pPr>
  </w:style>
  <w:style w:type="paragraph" w:customStyle="1" w:styleId="RDJRecitals">
    <w:name w:val="RDJ Recitals"/>
    <w:basedOn w:val="RDJBodyTxt"/>
    <w:next w:val="Para1"/>
    <w:pPr>
      <w:numPr>
        <w:numId w:val="16"/>
      </w:numPr>
    </w:pPr>
  </w:style>
  <w:style w:type="paragraph" w:customStyle="1" w:styleId="RDJAnnexHead">
    <w:name w:val="RDJAnnexHead"/>
    <w:basedOn w:val="Normal"/>
    <w:next w:val="RDJAnnexTitle"/>
    <w:pPr>
      <w:pageBreakBefore/>
      <w:numPr>
        <w:numId w:val="2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PartHeading">
    <w:name w:val="RDJ Part Heading"/>
    <w:basedOn w:val="RDJSchedule"/>
    <w:next w:val="Para1"/>
    <w:pPr>
      <w:pageBreakBefore w:val="0"/>
      <w:numPr>
        <w:ilvl w:val="1"/>
        <w:numId w:val="2"/>
      </w:numPr>
    </w:pPr>
    <w:rPr>
      <w:b/>
    </w:rPr>
  </w:style>
  <w:style w:type="paragraph" w:customStyle="1" w:styleId="RDJSchedule">
    <w:name w:val="RDJ Schedule"/>
    <w:basedOn w:val="Normal"/>
    <w:next w:val="RDJScheduleTitle"/>
    <w:pPr>
      <w:pageBreakBefore/>
      <w:numPr>
        <w:numId w:val="1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RDJAppendix">
    <w:name w:val="RDJ Appendix"/>
    <w:basedOn w:val="Normal"/>
    <w:next w:val="RDJAppendixTitle"/>
    <w:pPr>
      <w:pageBreakBefore/>
      <w:numPr>
        <w:numId w:val="3"/>
      </w:numPr>
      <w:spacing w:before="240" w:line="260" w:lineRule="atLeast"/>
      <w:jc w:val="center"/>
      <w:outlineLvl w:val="0"/>
    </w:pPr>
    <w:rPr>
      <w:caps/>
      <w:lang w:val="en-GB"/>
    </w:rPr>
  </w:style>
  <w:style w:type="paragraph" w:customStyle="1" w:styleId="Para2">
    <w:name w:val="Para2"/>
    <w:basedOn w:val="Para1"/>
    <w:link w:val="Para2Char"/>
    <w:pPr>
      <w:ind w:left="720"/>
    </w:pPr>
  </w:style>
  <w:style w:type="character" w:customStyle="1" w:styleId="Para2Char">
    <w:name w:val="Para2 Char"/>
    <w:basedOn w:val="Para1Char"/>
    <w:link w:val="Para2"/>
    <w:rPr>
      <w:rFonts w:eastAsia="SimSun"/>
      <w:sz w:val="24"/>
      <w:szCs w:val="22"/>
      <w:lang w:val="en-IE" w:eastAsia="en-US" w:bidi="ar-SA"/>
    </w:rPr>
  </w:style>
  <w:style w:type="paragraph" w:customStyle="1" w:styleId="Para6">
    <w:name w:val="Para6"/>
    <w:basedOn w:val="Para1"/>
    <w:pPr>
      <w:ind w:left="3600"/>
    </w:pPr>
  </w:style>
  <w:style w:type="paragraph" w:customStyle="1" w:styleId="Para3">
    <w:name w:val="Para3"/>
    <w:basedOn w:val="Para1"/>
    <w:pPr>
      <w:ind w:left="1440"/>
    </w:pPr>
    <w:rPr>
      <w:lang w:val="en-GB"/>
    </w:rPr>
  </w:style>
  <w:style w:type="paragraph" w:customStyle="1" w:styleId="RDJLista">
    <w:name w:val="RDJ List (a)"/>
    <w:basedOn w:val="Normal"/>
    <w:pPr>
      <w:numPr>
        <w:numId w:val="17"/>
      </w:numPr>
      <w:spacing w:before="240" w:line="300" w:lineRule="atLeast"/>
      <w:jc w:val="both"/>
    </w:pPr>
    <w:rPr>
      <w:lang w:val="en-GB"/>
    </w:rPr>
  </w:style>
  <w:style w:type="paragraph" w:customStyle="1" w:styleId="AltL1">
    <w:name w:val="AltL1"/>
    <w:basedOn w:val="L1"/>
    <w:next w:val="Para2"/>
    <w:pPr>
      <w:numPr>
        <w:numId w:val="14"/>
      </w:numPr>
      <w:jc w:val="left"/>
    </w:pPr>
    <w:rPr>
      <w:caps w:val="0"/>
    </w:rPr>
  </w:style>
  <w:style w:type="paragraph" w:customStyle="1" w:styleId="L1">
    <w:name w:val="L1"/>
    <w:basedOn w:val="RDJHeadings"/>
    <w:next w:val="Para2"/>
    <w:pPr>
      <w:keepNext/>
      <w:numPr>
        <w:numId w:val="11"/>
      </w:numPr>
      <w:spacing w:before="360"/>
      <w:outlineLvl w:val="0"/>
    </w:pPr>
    <w:rPr>
      <w:b/>
      <w:caps/>
      <w:kern w:val="28"/>
    </w:rPr>
  </w:style>
  <w:style w:type="paragraph" w:customStyle="1" w:styleId="AltL2">
    <w:name w:val="AltL2"/>
    <w:basedOn w:val="L2"/>
    <w:pPr>
      <w:numPr>
        <w:numId w:val="14"/>
      </w:numPr>
    </w:pPr>
  </w:style>
  <w:style w:type="paragraph" w:customStyle="1" w:styleId="L2">
    <w:name w:val="L2"/>
    <w:basedOn w:val="RDJHeadings"/>
    <w:pPr>
      <w:numPr>
        <w:ilvl w:val="1"/>
        <w:numId w:val="11"/>
      </w:numPr>
      <w:outlineLvl w:val="1"/>
    </w:pPr>
  </w:style>
  <w:style w:type="paragraph" w:customStyle="1" w:styleId="RDJListNumber">
    <w:name w:val="RDJListNumber"/>
    <w:basedOn w:val="RDJBodyTxt"/>
    <w:pPr>
      <w:numPr>
        <w:numId w:val="4"/>
      </w:numPr>
    </w:pPr>
  </w:style>
  <w:style w:type="paragraph" w:customStyle="1" w:styleId="RDJNormal10">
    <w:name w:val="RDJNormal10"/>
    <w:basedOn w:val="RDJNormal"/>
    <w:rPr>
      <w:sz w:val="20"/>
    </w:rPr>
  </w:style>
  <w:style w:type="paragraph" w:customStyle="1" w:styleId="RDJNormalBold">
    <w:name w:val="RDJNormalBold"/>
    <w:basedOn w:val="RDJNormal"/>
    <w:link w:val="RDJNormalBoldChar"/>
    <w:rPr>
      <w:b/>
    </w:rPr>
  </w:style>
  <w:style w:type="character" w:customStyle="1" w:styleId="RDJNormalBoldChar">
    <w:name w:val="RDJNormalBold Char"/>
    <w:link w:val="RDJNormalBold"/>
    <w:rPr>
      <w:rFonts w:eastAsia="SimSun"/>
      <w:b/>
      <w:sz w:val="24"/>
      <w:szCs w:val="22"/>
      <w:lang w:val="en-IE" w:eastAsia="en-US" w:bidi="ar-SA"/>
    </w:rPr>
  </w:style>
  <w:style w:type="paragraph" w:customStyle="1" w:styleId="LeftFooter">
    <w:name w:val="Left Footer"/>
    <w:basedOn w:val="RDJNormal"/>
    <w:rPr>
      <w:rFonts w:ascii="Arial" w:hAnsi="Arial"/>
      <w:sz w:val="16"/>
      <w:szCs w:val="20"/>
      <w:lang w:eastAsia="en-GB"/>
    </w:rPr>
  </w:style>
  <w:style w:type="paragraph" w:customStyle="1" w:styleId="CentreFooter">
    <w:name w:val="Centre Footer"/>
    <w:basedOn w:val="LeftFooter"/>
    <w:pPr>
      <w:jc w:val="center"/>
    </w:pPr>
    <w:rPr>
      <w:rFonts w:ascii="Times New Roman" w:hAnsi="Times New Roman"/>
      <w:sz w:val="24"/>
    </w:rPr>
  </w:style>
  <w:style w:type="paragraph" w:customStyle="1" w:styleId="RDJFPDate">
    <w:name w:val="RDJFPDate"/>
    <w:basedOn w:val="RDJBodyTxt"/>
    <w:next w:val="RDJNormal"/>
    <w:pPr>
      <w:jc w:val="center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2Bold">
    <w:name w:val="Para2 Bold"/>
    <w:basedOn w:val="Para2"/>
    <w:next w:val="Para2"/>
    <w:link w:val="Para2BoldChar"/>
    <w:rPr>
      <w:b/>
      <w:bCs/>
    </w:rPr>
  </w:style>
  <w:style w:type="character" w:customStyle="1" w:styleId="Para2BoldChar">
    <w:name w:val="Para2 Bold Char"/>
    <w:link w:val="Para2Bold"/>
    <w:rPr>
      <w:rFonts w:eastAsia="SimSun"/>
      <w:b/>
      <w:bCs/>
      <w:sz w:val="24"/>
      <w:szCs w:val="22"/>
      <w:lang w:val="en-IE" w:eastAsia="en-US" w:bidi="ar-SA"/>
    </w:rPr>
  </w:style>
  <w:style w:type="paragraph" w:customStyle="1" w:styleId="RDJFPParties">
    <w:name w:val="RDJFPParties"/>
    <w:basedOn w:val="RDJBodyTxt"/>
    <w:pPr>
      <w:numPr>
        <w:numId w:val="8"/>
      </w:numPr>
      <w:jc w:val="center"/>
    </w:pPr>
    <w:rPr>
      <w:b/>
      <w:caps/>
    </w:rPr>
  </w:style>
  <w:style w:type="paragraph" w:customStyle="1" w:styleId="RDJTOC">
    <w:name w:val="RDJTOC"/>
    <w:basedOn w:val="RDJTitle"/>
    <w:next w:val="Normal"/>
  </w:style>
  <w:style w:type="character" w:styleId="Hyperlink">
    <w:name w:val="Hyperlink"/>
    <w:rPr>
      <w:color w:val="0000FF"/>
      <w:u w:val="single"/>
    </w:rPr>
  </w:style>
  <w:style w:type="paragraph" w:customStyle="1" w:styleId="RDJFPtitle">
    <w:name w:val="RDJFPtitle"/>
    <w:basedOn w:val="RDJNormalBold"/>
    <w:pPr>
      <w:jc w:val="center"/>
    </w:pPr>
    <w:rPr>
      <w:rFonts w:ascii="Times" w:hAnsi="Times"/>
      <w:b w:val="0"/>
    </w:rPr>
  </w:style>
  <w:style w:type="paragraph" w:customStyle="1" w:styleId="RDJListi">
    <w:name w:val="RDJ List (i)"/>
    <w:basedOn w:val="RDJLista"/>
    <w:autoRedefine/>
    <w:pPr>
      <w:numPr>
        <w:numId w:val="10"/>
      </w:numPr>
    </w:pPr>
  </w:style>
  <w:style w:type="paragraph" w:customStyle="1" w:styleId="TOCSchedule">
    <w:name w:val="TOC Schedule"/>
    <w:basedOn w:val="RDJTOC1"/>
    <w:next w:val="Normal"/>
    <w:pPr>
      <w:numPr>
        <w:numId w:val="18"/>
      </w:numPr>
    </w:pPr>
    <w:rPr>
      <w:rFonts w:eastAsia="Times New Roman"/>
      <w:szCs w:val="24"/>
    </w:rPr>
  </w:style>
  <w:style w:type="paragraph" w:customStyle="1" w:styleId="Para5">
    <w:name w:val="Para5"/>
    <w:basedOn w:val="Para1"/>
    <w:pPr>
      <w:ind w:left="2880"/>
    </w:pPr>
    <w:rPr>
      <w:lang w:val="en-GB"/>
    </w:rPr>
  </w:style>
  <w:style w:type="paragraph" w:customStyle="1" w:styleId="RDJNormal8">
    <w:name w:val="RDJNormal8"/>
    <w:basedOn w:val="RDJNormal"/>
    <w:pPr>
      <w:spacing w:line="260" w:lineRule="atLeast"/>
    </w:pPr>
    <w:rPr>
      <w:sz w:val="16"/>
    </w:rPr>
  </w:style>
  <w:style w:type="paragraph" w:customStyle="1" w:styleId="StyleRDJParatextL6Blue">
    <w:name w:val="Style RDJParatextL6 + Blue"/>
    <w:basedOn w:val="Normal"/>
    <w:rPr>
      <w:color w:val="0000FF"/>
    </w:rPr>
  </w:style>
  <w:style w:type="paragraph" w:customStyle="1" w:styleId="Para4">
    <w:name w:val="Para4"/>
    <w:basedOn w:val="Para1"/>
    <w:pPr>
      <w:ind w:left="2160"/>
    </w:pPr>
    <w:rPr>
      <w:lang w:val="en-GB"/>
    </w:rPr>
  </w:style>
  <w:style w:type="paragraph" w:customStyle="1" w:styleId="L5">
    <w:name w:val="L5"/>
    <w:basedOn w:val="RDJHeadings"/>
    <w:pPr>
      <w:numPr>
        <w:ilvl w:val="4"/>
        <w:numId w:val="11"/>
      </w:numPr>
    </w:pPr>
    <w:rPr>
      <w:lang w:val="en-GB"/>
    </w:rPr>
  </w:style>
  <w:style w:type="paragraph" w:customStyle="1" w:styleId="RDJTOC1">
    <w:name w:val="RDJTOC1"/>
    <w:basedOn w:val="TOC1"/>
  </w:style>
  <w:style w:type="paragraph" w:customStyle="1" w:styleId="L3">
    <w:name w:val="L3"/>
    <w:basedOn w:val="RDJHeadings"/>
    <w:pPr>
      <w:numPr>
        <w:ilvl w:val="2"/>
        <w:numId w:val="11"/>
      </w:numPr>
      <w:outlineLvl w:val="2"/>
    </w:pPr>
  </w:style>
  <w:style w:type="paragraph" w:customStyle="1" w:styleId="L4">
    <w:name w:val="L4"/>
    <w:basedOn w:val="RDJHeadings"/>
    <w:pPr>
      <w:numPr>
        <w:ilvl w:val="3"/>
        <w:numId w:val="11"/>
      </w:numPr>
      <w:outlineLvl w:val="3"/>
    </w:pPr>
  </w:style>
  <w:style w:type="paragraph" w:customStyle="1" w:styleId="L6">
    <w:name w:val="L6"/>
    <w:basedOn w:val="RDJHeadings"/>
    <w:next w:val="Normal"/>
    <w:pPr>
      <w:numPr>
        <w:ilvl w:val="5"/>
        <w:numId w:val="11"/>
      </w:numPr>
      <w:outlineLvl w:val="5"/>
    </w:pPr>
  </w:style>
  <w:style w:type="paragraph" w:customStyle="1" w:styleId="AltL3">
    <w:name w:val="AltL3"/>
    <w:basedOn w:val="L3"/>
    <w:pPr>
      <w:numPr>
        <w:numId w:val="14"/>
      </w:numPr>
    </w:pPr>
    <w:rPr>
      <w:lang w:val="en-GB"/>
    </w:rPr>
  </w:style>
  <w:style w:type="paragraph" w:customStyle="1" w:styleId="AltL4">
    <w:name w:val="AltL4"/>
    <w:basedOn w:val="L4"/>
    <w:pPr>
      <w:numPr>
        <w:numId w:val="14"/>
      </w:numPr>
    </w:pPr>
  </w:style>
  <w:style w:type="paragraph" w:customStyle="1" w:styleId="TCDefinitions">
    <w:name w:val="T&amp;CDefinitions"/>
    <w:basedOn w:val="RDJNormal8"/>
  </w:style>
  <w:style w:type="paragraph" w:customStyle="1" w:styleId="TCLevel3">
    <w:name w:val="T&amp;CLevel3"/>
    <w:basedOn w:val="RDJNormal8"/>
    <w:pPr>
      <w:numPr>
        <w:ilvl w:val="2"/>
        <w:numId w:val="12"/>
      </w:numPr>
      <w:outlineLvl w:val="2"/>
    </w:pPr>
  </w:style>
  <w:style w:type="paragraph" w:customStyle="1" w:styleId="TCLevel2">
    <w:name w:val="T&amp;CLevel2"/>
    <w:basedOn w:val="RDJNormal8"/>
    <w:pPr>
      <w:numPr>
        <w:ilvl w:val="1"/>
        <w:numId w:val="12"/>
      </w:numPr>
      <w:outlineLvl w:val="1"/>
    </w:pPr>
  </w:style>
  <w:style w:type="paragraph" w:customStyle="1" w:styleId="TCLevel1">
    <w:name w:val="T&amp;CLevel1"/>
    <w:basedOn w:val="RDJNormal8"/>
    <w:next w:val="RDJNormal8"/>
    <w:pPr>
      <w:numPr>
        <w:numId w:val="12"/>
      </w:numPr>
      <w:spacing w:before="120" w:line="120" w:lineRule="atLeast"/>
      <w:outlineLvl w:val="0"/>
    </w:pPr>
    <w:rPr>
      <w:rFonts w:ascii="Times New Roman Bold" w:hAnsi="Times New Roman Bold"/>
      <w:caps/>
      <w:kern w:val="28"/>
      <w:szCs w:val="16"/>
    </w:rPr>
  </w:style>
  <w:style w:type="paragraph" w:customStyle="1" w:styleId="Para1Bold">
    <w:name w:val="Para1 Bold"/>
    <w:basedOn w:val="Para1"/>
    <w:next w:val="Para1"/>
    <w:link w:val="Para1BoldChar"/>
    <w:rPr>
      <w:rFonts w:ascii="Times New Roman Bold" w:hAnsi="Times New Roman Bold"/>
      <w:b/>
      <w:szCs w:val="24"/>
      <w:lang w:val="en-GB"/>
    </w:rPr>
  </w:style>
  <w:style w:type="character" w:customStyle="1" w:styleId="Para1BoldChar">
    <w:name w:val="Para1 Bold Char"/>
    <w:link w:val="Para1Bold"/>
    <w:rPr>
      <w:rFonts w:ascii="Times New Roman Bold" w:eastAsia="SimSun" w:hAnsi="Times New Roman Bold"/>
      <w:b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F45DE"/>
    <w:pPr>
      <w:ind w:left="720"/>
    </w:pPr>
    <w:rPr>
      <w:rFonts w:eastAsia="Calibri"/>
      <w:b/>
      <w:bCs/>
      <w:sz w:val="22"/>
      <w:lang w:eastAsia="en-IE"/>
    </w:rPr>
  </w:style>
  <w:style w:type="paragraph" w:styleId="BodyText">
    <w:name w:val="Body Text"/>
    <w:basedOn w:val="Normal"/>
    <w:link w:val="BodyTextChar"/>
    <w:rsid w:val="00CF45DE"/>
    <w:pPr>
      <w:jc w:val="center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45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B2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E160-E130-4AF7-B4C2-81B26BBB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RDJContractTemplate v1</vt:lpstr>
    </vt:vector>
  </TitlesOfParts>
  <Company>Ronan Daly Jermyn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RDJContractTemplate v1</dc:title>
  <dc:subject>Document</dc:subject>
  <dc:creator>dgavin</dc:creator>
  <cp:keywords/>
  <dc:description/>
  <cp:lastModifiedBy>Valerie.Nolan</cp:lastModifiedBy>
  <cp:revision>3</cp:revision>
  <cp:lastPrinted>2018-03-06T16:28:00Z</cp:lastPrinted>
  <dcterms:created xsi:type="dcterms:W3CDTF">2018-04-30T10:25:00Z</dcterms:created>
  <dcterms:modified xsi:type="dcterms:W3CDTF">2020-01-20T15:21:00Z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5 December 2005</vt:lpwstr>
  </property>
  <property fmtid="{D5CDD505-2E9C-101B-9397-08002B2CF9AE}" pid="3" name="cpFooterText">
    <vt:lpwstr/>
  </property>
  <property fmtid="{D5CDD505-2E9C-101B-9397-08002B2CF9AE}" pid="4" name="cpHeaderText">
    <vt:lpwstr/>
  </property>
  <property fmtid="{D5CDD505-2E9C-101B-9397-08002B2CF9AE}" pid="5" name="KeyhouseTrackReference">
    <vt:lpwstr>5371317</vt:lpwstr>
  </property>
  <property fmtid="{D5CDD505-2E9C-101B-9397-08002B2CF9AE}" pid="6" name="KeyhouseMatterReference">
    <vt:lpwstr>00104748/00000014</vt:lpwstr>
  </property>
  <property fmtid="{D5CDD505-2E9C-101B-9397-08002B2CF9AE}" pid="7" name="KeyhouseVersionNumber">
    <vt:lpwstr>0</vt:lpwstr>
  </property>
</Properties>
</file>