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C89" w14:textId="77777777" w:rsidR="00BF392F" w:rsidRDefault="00482918" w:rsidP="00144D6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IE" w:eastAsia="ja-JP"/>
        </w:rPr>
        <w:drawing>
          <wp:inline distT="0" distB="0" distL="0" distR="0" wp14:anchorId="1C15D781" wp14:editId="0CF93FE4">
            <wp:extent cx="1187450" cy="546100"/>
            <wp:effectExtent l="0" t="0" r="0" b="6350"/>
            <wp:docPr id="1" name="Picture 2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6B38" w14:textId="77777777" w:rsidR="00BF392F" w:rsidRDefault="00482918">
      <w:pPr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 xml:space="preserve">University </w:t>
      </w:r>
      <w:r>
        <w:rPr>
          <w:rFonts w:ascii="Tahoma" w:hAnsi="Tahoma" w:cs="Tahoma"/>
          <w:b/>
          <w:i/>
          <w:sz w:val="18"/>
          <w:szCs w:val="18"/>
        </w:rPr>
        <w:t>of</w:t>
      </w:r>
      <w:r>
        <w:rPr>
          <w:rFonts w:ascii="Tahoma" w:hAnsi="Tahoma" w:cs="Tahoma"/>
          <w:i/>
          <w:caps/>
          <w:sz w:val="18"/>
          <w:szCs w:val="18"/>
        </w:rPr>
        <w:t xml:space="preserve"> </w:t>
      </w:r>
      <w:r>
        <w:rPr>
          <w:rFonts w:ascii="Tahoma" w:hAnsi="Tahoma" w:cs="Tahoma"/>
          <w:b/>
          <w:caps/>
          <w:sz w:val="18"/>
          <w:szCs w:val="18"/>
        </w:rPr>
        <w:t>Limerick</w:t>
      </w:r>
    </w:p>
    <w:p w14:paraId="20EB06B5" w14:textId="77777777" w:rsidR="00BF392F" w:rsidRDefault="00482918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OLLSCOIL LUIMNIGH</w:t>
      </w:r>
    </w:p>
    <w:p w14:paraId="736D0C8A" w14:textId="77777777" w:rsidR="00BF392F" w:rsidRDefault="00BF392F">
      <w:pPr>
        <w:tabs>
          <w:tab w:val="left" w:pos="2160"/>
          <w:tab w:val="left" w:pos="342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9871294" w14:textId="77777777" w:rsidR="00BF392F" w:rsidRDefault="00482918">
      <w:pPr>
        <w:pStyle w:val="Heading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MINUTES</w:t>
      </w:r>
    </w:p>
    <w:p w14:paraId="0DE088C4" w14:textId="77777777" w:rsidR="00BF392F" w:rsidRDefault="00BF392F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bottomFromText="160" w:vertAnchor="text" w:horzAnchor="margin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12"/>
        <w:gridCol w:w="287"/>
        <w:gridCol w:w="6674"/>
      </w:tblGrid>
      <w:tr w:rsidR="00BF392F" w14:paraId="02AE286F" w14:textId="7777777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83D" w14:textId="77777777" w:rsidR="00BF392F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F79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3C6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592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Cs/>
                <w:sz w:val="20"/>
                <w:szCs w:val="20"/>
              </w:rPr>
              <w:t>Safety Representative Committee</w:t>
            </w:r>
          </w:p>
        </w:tc>
      </w:tr>
      <w:tr w:rsidR="00BF392F" w14:paraId="70D2C70A" w14:textId="77777777" w:rsidTr="00985828">
        <w:trPr>
          <w:cantSplit/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E5B" w14:textId="77777777" w:rsidR="00BF392F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1691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Venue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8CAC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6DB7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MS Teams Meeting</w:t>
            </w:r>
          </w:p>
        </w:tc>
      </w:tr>
      <w:tr w:rsidR="00BF392F" w14:paraId="2D7CDEA4" w14:textId="77777777" w:rsidTr="00DF5A9E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85C" w14:textId="77777777" w:rsidR="00BF392F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9D5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E640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DEDF" w14:textId="3FAEA038" w:rsidR="00BF392F" w:rsidRPr="003F158D" w:rsidRDefault="00F22CCE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F22CCE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December 2021</w:t>
            </w:r>
          </w:p>
        </w:tc>
      </w:tr>
      <w:tr w:rsidR="00BF392F" w14:paraId="1788DF14" w14:textId="77777777" w:rsidTr="00985828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3F3" w14:textId="77777777" w:rsidR="00BF392F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77DD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0D0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9F88" w14:textId="5709E724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14h00 – 1</w:t>
            </w:r>
            <w:r w:rsidR="006A049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h</w:t>
            </w:r>
            <w:r w:rsidR="00F16FA1">
              <w:rPr>
                <w:rFonts w:ascii="Tahoma" w:eastAsia="Times New Roman" w:hAnsi="Tahoma" w:cs="Tahoma"/>
                <w:sz w:val="20"/>
                <w:szCs w:val="20"/>
              </w:rPr>
              <w:t>52</w:t>
            </w:r>
          </w:p>
        </w:tc>
      </w:tr>
      <w:tr w:rsidR="00BF392F" w14:paraId="05A4266F" w14:textId="77777777">
        <w:trPr>
          <w:cantSplit/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9DA" w14:textId="77777777" w:rsidR="00BF392F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AFC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Attendance</w:t>
            </w:r>
          </w:p>
          <w:p w14:paraId="10BA5C18" w14:textId="77777777" w:rsidR="00BF392F" w:rsidRPr="003F158D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86BB053" w14:textId="77777777" w:rsidR="00BF392F" w:rsidRPr="003F158D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658556B" w14:textId="77777777" w:rsidR="00D51951" w:rsidRPr="003F158D" w:rsidRDefault="00D51951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5D1A79C" w14:textId="77777777" w:rsidR="00BF392F" w:rsidRPr="003F158D" w:rsidRDefault="00482918">
            <w:pPr>
              <w:rPr>
                <w:rFonts w:ascii="Tahoma" w:hAnsi="Tahoma" w:cs="Tahoma"/>
                <w:b/>
                <w:sz w:val="20"/>
                <w:szCs w:val="20"/>
                <w:lang w:eastAsia="ja-JP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</w:rPr>
              <w:t>Recording Secretary</w:t>
            </w:r>
            <w:r w:rsidRPr="003F158D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F4A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14:paraId="3EA977D9" w14:textId="77777777" w:rsidR="00BF392F" w:rsidRPr="003F158D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0667A1FE" w14:textId="77777777" w:rsidR="00BF392F" w:rsidRPr="003F158D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50BE3ECD" w14:textId="77777777" w:rsidR="00D51951" w:rsidRPr="003F158D" w:rsidRDefault="00D51951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2D7C1AC9" w14:textId="77777777" w:rsidR="00BF392F" w:rsidRPr="003F158D" w:rsidRDefault="0048291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:</w:t>
            </w:r>
          </w:p>
          <w:p w14:paraId="0D1C6278" w14:textId="77777777" w:rsidR="00BF392F" w:rsidRPr="003F158D" w:rsidRDefault="00BF392F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BDA" w14:textId="1EB2332E" w:rsidR="00426D29" w:rsidRPr="003F158D" w:rsidRDefault="009F4D8B" w:rsidP="00426D29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A Dormer,</w:t>
            </w:r>
            <w:r w:rsidR="008B79D7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DF5A9E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J Kennedy, S Murphy, S Clothier,</w:t>
            </w:r>
            <w:r w:rsidR="00D51951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M Toomey,</w:t>
            </w:r>
            <w:r w:rsidR="00DF5A9E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L O’</w:t>
            </w:r>
            <w:r w:rsidR="000146F7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DF5A9E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Shea, T Considine</w:t>
            </w:r>
            <w:r w:rsidR="00D51951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, G Armstrong, C </w:t>
            </w:r>
            <w:proofErr w:type="spellStart"/>
            <w:r w:rsidR="00D51951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McGettrick</w:t>
            </w:r>
            <w:proofErr w:type="spellEnd"/>
            <w:r w:rsidR="00D51951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,</w:t>
            </w:r>
            <w:r w:rsidR="008B79D7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S McDonnell, C Duignan</w:t>
            </w:r>
            <w:r w:rsidR="000146F7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,</w:t>
            </w:r>
            <w:r w:rsidR="00090AC6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Storan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090AC6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P </w:t>
            </w:r>
            <w:proofErr w:type="spellStart"/>
            <w:r w:rsidR="00090AC6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Davern</w:t>
            </w:r>
            <w:proofErr w:type="spellEnd"/>
            <w:r w:rsidR="00090AC6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,</w:t>
            </w:r>
            <w:r w:rsidR="00D51951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426D29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M Hayes </w:t>
            </w:r>
            <w:r w:rsidR="00426D29"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(Chair)</w:t>
            </w:r>
          </w:p>
          <w:p w14:paraId="3D281B30" w14:textId="77777777" w:rsidR="00426D29" w:rsidRDefault="00426D29" w:rsidP="00985828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</w:pPr>
          </w:p>
          <w:p w14:paraId="2FEF2D28" w14:textId="41236789" w:rsidR="00D51951" w:rsidRPr="003F158D" w:rsidRDefault="00D51951" w:rsidP="00D51951">
            <w:pP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L </w:t>
            </w:r>
            <w:r w:rsidR="00F22CCE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Howard</w:t>
            </w:r>
          </w:p>
        </w:tc>
      </w:tr>
      <w:tr w:rsidR="00BF392F" w14:paraId="0DDF45B1" w14:textId="7777777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E12" w14:textId="77777777" w:rsidR="00BF392F" w:rsidRDefault="00BF392F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F6D" w14:textId="77777777" w:rsidR="00BF392F" w:rsidRPr="003F158D" w:rsidRDefault="00482918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3F158D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Apologies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CD9" w14:textId="77777777" w:rsidR="00BF392F" w:rsidRPr="003F158D" w:rsidRDefault="00482918">
            <w:pPr>
              <w:tabs>
                <w:tab w:val="left" w:pos="1440"/>
                <w:tab w:val="left" w:pos="2160"/>
                <w:tab w:val="left" w:pos="342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003F158D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0262" w14:textId="24BBAE39" w:rsidR="00BF392F" w:rsidRPr="003F158D" w:rsidRDefault="009F4D8B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L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O’Shea,M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Finucane, A Moloney, G Armstrong</w:t>
            </w:r>
          </w:p>
        </w:tc>
      </w:tr>
    </w:tbl>
    <w:p w14:paraId="498153D8" w14:textId="77777777" w:rsidR="00BF392F" w:rsidRPr="00985828" w:rsidRDefault="00BF392F">
      <w:pPr>
        <w:tabs>
          <w:tab w:val="left" w:pos="1413"/>
        </w:tabs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bottomFromText="160" w:vertAnchor="text" w:horzAnchor="margin" w:tblpX="13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4"/>
        <w:gridCol w:w="8250"/>
        <w:gridCol w:w="1276"/>
      </w:tblGrid>
      <w:tr w:rsidR="009778F6" w:rsidRPr="00D44989" w14:paraId="43A58125" w14:textId="77777777" w:rsidTr="69C27664">
        <w:trPr>
          <w:cantSplit/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652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1.</w:t>
            </w:r>
          </w:p>
          <w:p w14:paraId="4D4E3AE4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1.1</w:t>
            </w:r>
          </w:p>
          <w:p w14:paraId="4D361206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2E5E4347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7147BF20" w14:textId="77777777" w:rsidR="00426D29" w:rsidRDefault="00426D29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687C21A3" w14:textId="77777777" w:rsidR="00426D29" w:rsidRDefault="00426D29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17BB0C19" w14:textId="10F081B6" w:rsidR="009778F6" w:rsidRPr="00761955" w:rsidRDefault="00D444F7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007619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2</w:t>
            </w:r>
            <w:r w:rsidR="00761955" w:rsidRPr="007619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.</w:t>
            </w:r>
            <w:r w:rsidRPr="007619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0</w:t>
            </w:r>
          </w:p>
          <w:p w14:paraId="7DCBD4C6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1FC92E5" w14:textId="77777777" w:rsidR="00697F85" w:rsidRDefault="00697F85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FAEAAE4" w14:textId="0D8BE1B1" w:rsidR="009778F6" w:rsidRPr="00E61359" w:rsidRDefault="00D444F7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3</w:t>
            </w:r>
            <w:r w:rsidR="009778F6" w:rsidRPr="779BF2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.</w:t>
            </w:r>
            <w:r w:rsidRPr="779BF2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0</w:t>
            </w:r>
          </w:p>
          <w:p w14:paraId="6D377CDB" w14:textId="6D745F5C" w:rsidR="0055072C" w:rsidRDefault="0055072C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247B4821" w14:textId="77777777" w:rsidR="00FC433D" w:rsidRDefault="00FC433D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3ADEA327" w14:textId="49060282" w:rsidR="009778F6" w:rsidRDefault="00D444F7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3</w:t>
            </w:r>
            <w:r w:rsidR="009778F6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.1</w:t>
            </w:r>
          </w:p>
          <w:p w14:paraId="132F8D16" w14:textId="224440F0" w:rsidR="0055072C" w:rsidRDefault="0055072C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2F7BF6A7" w14:textId="77777777" w:rsidR="0055072C" w:rsidRPr="00E61359" w:rsidRDefault="0055072C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0A25DD19" w14:textId="4F264E2E" w:rsidR="009778F6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B920A5D" w14:textId="2750D537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631059CC" w14:textId="0551D781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2FC53506" w14:textId="3B8FF3C2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1C872562" w14:textId="07B1D428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C24B4CF" w14:textId="37393E78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2A1E5032" w14:textId="26ED6E3B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5C7D354" w14:textId="77777777" w:rsidR="00761955" w:rsidRDefault="00761955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727F7274" w14:textId="75ACEB32" w:rsidR="00163876" w:rsidRDefault="00D444F7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69C276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4.0</w:t>
            </w:r>
          </w:p>
          <w:p w14:paraId="02F23F51" w14:textId="77777777" w:rsidR="00163876" w:rsidRDefault="00163876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65B563FB" w14:textId="7C924E87" w:rsidR="00163876" w:rsidRDefault="00163876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13DB937F" w14:textId="65737C2D" w:rsidR="00163876" w:rsidRDefault="00163876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1A6FAD7B" w14:textId="036B7B10" w:rsidR="00163876" w:rsidRDefault="00163876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4D5CC909" w14:textId="3C611414" w:rsidR="00163876" w:rsidRDefault="00163876" w:rsidP="69C27664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734C24BF" w14:textId="5E030239" w:rsidR="00163876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4793434" w14:textId="28D46D28" w:rsidR="00761955" w:rsidRDefault="00761955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786C6F32" w14:textId="72F2BEEE" w:rsidR="00761955" w:rsidRDefault="00761955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6593B4B5" w14:textId="77777777" w:rsidR="00761955" w:rsidRPr="00E61359" w:rsidRDefault="00761955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B647E13" w14:textId="77777777" w:rsidR="00697F85" w:rsidRPr="007B5574" w:rsidRDefault="00697F85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</w:p>
          <w:p w14:paraId="5395446B" w14:textId="6E12367C" w:rsidR="003A7E30" w:rsidRDefault="000D16F2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69C276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lastRenderedPageBreak/>
              <w:t xml:space="preserve">5.0 </w:t>
            </w:r>
          </w:p>
          <w:p w14:paraId="4C25C679" w14:textId="77777777" w:rsidR="003A7E30" w:rsidRDefault="003A7E30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2E2B650A" w14:textId="77777777" w:rsidR="003A7E30" w:rsidRDefault="003A7E30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64EA5583" w14:textId="77777777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7487247A" w14:textId="77777777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8EEBD16" w14:textId="77777777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CF99942" w14:textId="77777777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03FA407" w14:textId="77777777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99150B0" w14:textId="794F39AE" w:rsidR="009B37EA" w:rsidRDefault="009B37EA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6F64BCDF" w14:textId="237B43A5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ADEC34B" w14:textId="3164F435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8F9686E" w14:textId="2E3F20D6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6DB7BB2" w14:textId="4582B571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2779A00" w14:textId="1C5B8FC7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7FA7952A" w14:textId="08B69673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FB68155" w14:textId="07D3518D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0EC51BB" w14:textId="10E888F5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3DAE7C2" w14:textId="0ED2D84D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9C0B659" w14:textId="00815DCE" w:rsidR="000D16F2" w:rsidRDefault="000D16F2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1D16030C" w14:textId="646C7DD0" w:rsidR="000D16F2" w:rsidRDefault="000D16F2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6.0</w:t>
            </w:r>
          </w:p>
          <w:p w14:paraId="2872DBCF" w14:textId="2024CE41" w:rsidR="00020439" w:rsidRDefault="00020439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74533442" w14:textId="0497B61A" w:rsidR="00020439" w:rsidRDefault="000D16F2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6.1</w:t>
            </w:r>
          </w:p>
          <w:p w14:paraId="4B31A337" w14:textId="4A4F4F6B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FA69EED" w14:textId="162BC8E3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28C65753" w14:textId="5C10E118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0E983CAC" w14:textId="015C5BFE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4F41DA04" w14:textId="2C55B4E1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6F08F07B" w14:textId="44FE893B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73E381A9" w14:textId="79F21971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7C6F75D" w14:textId="070C999C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096D9B97" w14:textId="4CF69FE2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2C608B80" w14:textId="0ED484A5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09F16AF0" w14:textId="0DA0271F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4099100" w14:textId="0E0C8472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1141BBEB" w14:textId="21D2EA2F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336ECF50" w14:textId="3D13F96B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4254510B" w14:textId="37B5DE4D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71DF881" w14:textId="33D3401C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4A4F4471" w14:textId="5E018DD2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7CAAAB45" w14:textId="3A796B2E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F1199F4" w14:textId="29DCA3B5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  <w:t>6.2</w:t>
            </w:r>
          </w:p>
          <w:p w14:paraId="1BF97ED5" w14:textId="4D836D9F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46114819" w14:textId="2007D108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66EAF399" w14:textId="77777777" w:rsidR="00761955" w:rsidRDefault="00761955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654811CD" w14:textId="77777777" w:rsidR="00020439" w:rsidRDefault="00020439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CC93A11" w14:textId="77777777" w:rsidR="00020439" w:rsidRDefault="00020439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7F152AD7" w14:textId="65FF5C7B" w:rsidR="00020439" w:rsidRDefault="00020439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libri"/>
                <w:lang w:eastAsia="ja-JP"/>
              </w:rPr>
            </w:pPr>
          </w:p>
          <w:p w14:paraId="41B877EA" w14:textId="3695F747" w:rsidR="000E5E2D" w:rsidRDefault="000E5E2D" w:rsidP="779BF2CA">
            <w:pPr>
              <w:tabs>
                <w:tab w:val="left" w:pos="1440"/>
                <w:tab w:val="left" w:pos="3600"/>
                <w:tab w:val="left" w:pos="3960"/>
              </w:tabs>
              <w:spacing w:line="240" w:lineRule="auto"/>
              <w:jc w:val="both"/>
              <w:rPr>
                <w:rFonts w:eastAsia="Calibri"/>
                <w:lang w:eastAsia="ja-JP"/>
              </w:rPr>
            </w:pPr>
          </w:p>
          <w:p w14:paraId="2B04A760" w14:textId="77777777" w:rsidR="000E5E2D" w:rsidRDefault="000E5E2D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1B5CFC69" w14:textId="6A78682D" w:rsidR="000E5E2D" w:rsidRPr="002E6F3E" w:rsidRDefault="000E5E2D" w:rsidP="779BF2CA">
            <w:pPr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</w:p>
          <w:p w14:paraId="54DDFEF7" w14:textId="77777777" w:rsidR="000E5E2D" w:rsidRDefault="000E5E2D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67DA472" w14:textId="77777777" w:rsidR="009778F6" w:rsidRDefault="009778F6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1D1A6BA7" w14:textId="77777777" w:rsidR="009778F6" w:rsidRDefault="009778F6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A33F531" w14:textId="77777777" w:rsidR="0008019F" w:rsidRDefault="0008019F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02879FF" w14:textId="77777777" w:rsidR="00565791" w:rsidRPr="00E61359" w:rsidRDefault="00565791" w:rsidP="007C0CA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CD513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lastRenderedPageBreak/>
              <w:t>Welcome</w:t>
            </w:r>
          </w:p>
          <w:p w14:paraId="25BFC4AF" w14:textId="702F08FE" w:rsidR="00426D29" w:rsidRDefault="009778F6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 </w:t>
            </w:r>
            <w:r w:rsidR="009F4D8B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S McDonnell</w:t>
            </w:r>
            <w:r w:rsidR="00D444F7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, the newly appointed Safety Officer was introduced to the committee and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welcomed all present to the Committee meeting. </w:t>
            </w:r>
          </w:p>
          <w:p w14:paraId="48E92B2A" w14:textId="52E7B427" w:rsidR="009778F6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1DF712CA" w14:textId="356387CD" w:rsidR="00D444F7" w:rsidRDefault="00D444F7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465D8DE0" w14:textId="77777777" w:rsidR="00D444F7" w:rsidRDefault="00D444F7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3429CFF0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Apologies</w:t>
            </w:r>
          </w:p>
          <w:p w14:paraId="431AF052" w14:textId="33D6131B" w:rsidR="009778F6" w:rsidRPr="00E61359" w:rsidRDefault="009778F6" w:rsidP="007C0CA5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</w:pPr>
            <w:r w:rsidRPr="00E61359">
              <w:rPr>
                <w:rFonts w:ascii="Tahoma" w:eastAsia="Times New Roman" w:hAnsi="Tahoma" w:cs="Tahoma"/>
                <w:sz w:val="20"/>
                <w:szCs w:val="20"/>
              </w:rPr>
              <w:t xml:space="preserve">NOTED </w:t>
            </w:r>
            <w:r w:rsidRPr="00E61359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426D29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9F4D8B" w:rsidRPr="009F4D8B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L O’Shea,</w:t>
            </w:r>
            <w:r w:rsidR="008B79D7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 xml:space="preserve"> </w:t>
            </w:r>
            <w:r w:rsidR="009F4D8B" w:rsidRPr="009F4D8B">
              <w:rPr>
                <w:rFonts w:ascii="Tahoma" w:eastAsia="Times New Roman" w:hAnsi="Tahoma" w:cs="Tahoma"/>
                <w:sz w:val="20"/>
                <w:szCs w:val="20"/>
                <w:lang w:val="en-IE" w:eastAsia="en-GB"/>
              </w:rPr>
              <w:t>M Finucane, A Moloney, G Armstrong</w:t>
            </w:r>
          </w:p>
          <w:p w14:paraId="7B825439" w14:textId="77777777" w:rsidR="009778F6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en-IE" w:eastAsia="ja-JP"/>
              </w:rPr>
            </w:pPr>
          </w:p>
          <w:p w14:paraId="51E61820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Minutes of previous meeting</w:t>
            </w:r>
          </w:p>
          <w:p w14:paraId="03386290" w14:textId="125E1EC9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    </w:t>
            </w:r>
            <w:r w:rsidRPr="00E61359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Minutes of previous meeting –</w:t>
            </w:r>
            <w:r w:rsidR="00697F85">
              <w:rPr>
                <w:rFonts w:ascii="Tahoma" w:hAnsi="Tahoma" w:cs="Tahoma"/>
                <w:sz w:val="20"/>
                <w:szCs w:val="20"/>
                <w:lang w:eastAsia="ja-JP"/>
              </w:rPr>
              <w:t>1</w:t>
            </w:r>
            <w:r w:rsidR="009F4D8B">
              <w:rPr>
                <w:rFonts w:ascii="Tahoma" w:hAnsi="Tahoma" w:cs="Tahoma"/>
                <w:sz w:val="20"/>
                <w:szCs w:val="20"/>
                <w:lang w:eastAsia="ja-JP"/>
              </w:rPr>
              <w:t>1</w:t>
            </w:r>
            <w:r w:rsidRPr="00DF5A9E">
              <w:rPr>
                <w:rFonts w:ascii="Tahoma" w:hAnsi="Tahoma" w:cs="Tahoma"/>
                <w:sz w:val="20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  <w:r w:rsidR="009F4D8B">
              <w:rPr>
                <w:rFonts w:ascii="Tahoma" w:hAnsi="Tahoma" w:cs="Tahoma"/>
                <w:sz w:val="20"/>
                <w:szCs w:val="20"/>
                <w:lang w:eastAsia="ja-JP"/>
              </w:rPr>
              <w:t>November</w:t>
            </w:r>
            <w:r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  <w:r w:rsidRPr="00E61359">
              <w:rPr>
                <w:rFonts w:ascii="Tahoma" w:hAnsi="Tahoma" w:cs="Tahoma"/>
                <w:sz w:val="20"/>
                <w:szCs w:val="20"/>
                <w:lang w:eastAsia="ja-JP"/>
              </w:rPr>
              <w:t>2021 were approved.</w:t>
            </w:r>
          </w:p>
          <w:p w14:paraId="2529E71C" w14:textId="77777777" w:rsidR="009778F6" w:rsidRPr="00E61359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5E92E20C" w14:textId="167515B2" w:rsidR="00812F7F" w:rsidRDefault="009778F6" w:rsidP="0055072C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Matters Arising from Previous Meeting</w:t>
            </w:r>
          </w:p>
          <w:p w14:paraId="146A9DCE" w14:textId="77777777" w:rsidR="009778F6" w:rsidRDefault="009778F6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00165A3F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Emergency Response procedure for </w:t>
            </w:r>
            <w:r w:rsidR="003F158D" w:rsidRPr="00165A3F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>hazardous areas</w:t>
            </w:r>
            <w:r w:rsidRPr="00E61359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. </w:t>
            </w:r>
          </w:p>
          <w:p w14:paraId="0009E8FF" w14:textId="58D5682C" w:rsidR="00163876" w:rsidRDefault="009778F6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University departments are required to identify potentially hazardous areas and department emergency contact personnel</w:t>
            </w:r>
            <w:r w:rsidR="007942E7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who may be contacted for advice in the event of an emergency</w:t>
            </w:r>
            <w:r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to </w:t>
            </w:r>
            <w:r w:rsidR="007942E7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  <w:lang w:eastAsia="ja-JP"/>
              </w:rPr>
              <w:t>Buildings and Estates</w:t>
            </w:r>
            <w:r w:rsidR="007942E7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department</w:t>
            </w:r>
            <w:r w:rsidRPr="00E61359">
              <w:rPr>
                <w:rFonts w:ascii="Tahoma" w:hAnsi="Tahoma" w:cs="Tahoma"/>
                <w:sz w:val="20"/>
                <w:szCs w:val="20"/>
                <w:lang w:eastAsia="ja-JP"/>
              </w:rPr>
              <w:t>. B&amp;E wil</w:t>
            </w:r>
            <w:r w:rsidR="008B5117">
              <w:rPr>
                <w:rFonts w:ascii="Tahoma" w:hAnsi="Tahoma" w:cs="Tahoma"/>
                <w:sz w:val="20"/>
                <w:szCs w:val="20"/>
                <w:lang w:eastAsia="ja-JP"/>
              </w:rPr>
              <w:t>l</w:t>
            </w:r>
            <w:r w:rsidRPr="00E61359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then use the returned information for the installation of the red/green card door holders. </w:t>
            </w:r>
            <w:r w:rsidR="00163876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UPDATE:J Kennedy confirmed that the list the Biological Sciences hazardous areas was submitted to buildingsmaintance@ul.ie    T Considine advised that department lists are being receipted by Buildings and Estates. </w:t>
            </w:r>
          </w:p>
          <w:p w14:paraId="2F478271" w14:textId="77777777" w:rsidR="00D444F7" w:rsidRDefault="00D444F7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</w:p>
          <w:p w14:paraId="53E5C542" w14:textId="77777777" w:rsidR="00D444F7" w:rsidRPr="00761955" w:rsidRDefault="00D444F7" w:rsidP="007C0CA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761955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>Emergency Response Procedure for Hazardous Areas.</w:t>
            </w:r>
          </w:p>
          <w:p w14:paraId="35348E19" w14:textId="7903F7C2" w:rsidR="008B79D7" w:rsidRDefault="008B79D7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The classification of hazardous areas was discussed during the meeting. Persons in charge of hazardous areas are best place to identify the areas requiring emergency card installation. </w:t>
            </w:r>
          </w:p>
          <w:p w14:paraId="41E25C24" w14:textId="5CBD6E40" w:rsidR="00552245" w:rsidRDefault="00552245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NOTED </w:t>
            </w:r>
            <w:r w:rsidR="00D90CAD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J Kennedy informed the meeting that l</w:t>
            </w: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ab</w:t>
            </w:r>
            <w:r w:rsidR="00F53261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oratory</w:t>
            </w: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  <w:r w:rsidR="008B79D7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equipment and materials </w:t>
            </w: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is often left out in the labs to prepare for the following day which may cause a hazard.</w:t>
            </w:r>
          </w:p>
          <w:p w14:paraId="7952A90E" w14:textId="5C51BFF5" w:rsidR="001A191A" w:rsidRDefault="004B313A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NOTED</w:t>
            </w:r>
            <w:r w:rsidR="00DA5F26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T Considine </w:t>
            </w:r>
            <w:r w:rsidR="00163876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provided a background to the project and </w:t>
            </w:r>
            <w:r w:rsidR="008B79D7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advised that </w:t>
            </w:r>
            <w:r w:rsidR="4DED6AD4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departments should</w:t>
            </w:r>
            <w:r w:rsidR="009255FC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  <w:r w:rsidR="008B79D7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consider if </w:t>
            </w:r>
            <w:r w:rsidR="009255FC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an untrained person enter</w:t>
            </w:r>
            <w:r w:rsidR="008B79D7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ed the area could they be exposed to hazardous equipment/materials</w:t>
            </w:r>
            <w:r w:rsidR="00163876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?</w:t>
            </w:r>
            <w:r w:rsidR="009255FC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</w:p>
          <w:p w14:paraId="21EBFE93" w14:textId="77777777" w:rsidR="00D444F7" w:rsidRDefault="0016387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ACTION: Buildings and Estates will review the project and report back to the </w:t>
            </w:r>
            <w:r w:rsidR="00D444F7" w:rsidRPr="779BF2CA">
              <w:rPr>
                <w:rFonts w:ascii="Tahoma" w:hAnsi="Tahoma" w:cs="Tahoma"/>
                <w:sz w:val="20"/>
                <w:szCs w:val="20"/>
                <w:lang w:eastAsia="ja-JP"/>
              </w:rPr>
              <w:t>committee.</w:t>
            </w:r>
          </w:p>
          <w:p w14:paraId="049AF7A5" w14:textId="77777777" w:rsidR="00D444F7" w:rsidRDefault="00D444F7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36A9BBA9" w14:textId="77777777" w:rsidR="000D16F2" w:rsidRDefault="000D16F2" w:rsidP="779BF2CA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</w:p>
          <w:p w14:paraId="555EA414" w14:textId="0D77594E" w:rsidR="009778F6" w:rsidRDefault="009778F6" w:rsidP="007C0CA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lastRenderedPageBreak/>
              <w:t>Accidents &amp; Dangerous Occurrences</w:t>
            </w:r>
            <w:r w:rsidRPr="00E61359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- </w:t>
            </w:r>
          </w:p>
          <w:p w14:paraId="5342599E" w14:textId="1B7F2133" w:rsidR="006A0493" w:rsidRPr="00B72808" w:rsidRDefault="006A0493" w:rsidP="006A0493">
            <w:pPr>
              <w:jc w:val="both"/>
              <w:rPr>
                <w:rFonts w:cstheme="minorHAnsi"/>
                <w:b/>
              </w:rPr>
            </w:pPr>
            <w:r w:rsidRPr="00B72808">
              <w:rPr>
                <w:rFonts w:cstheme="minorHAnsi"/>
                <w:b/>
              </w:rPr>
              <w:t xml:space="preserve">The following accidents were reported in respect of </w:t>
            </w:r>
            <w:r w:rsidR="00666E59" w:rsidRPr="00B72808">
              <w:rPr>
                <w:rFonts w:cstheme="minorHAnsi"/>
                <w:b/>
              </w:rPr>
              <w:t>Students</w:t>
            </w:r>
            <w:r w:rsidRPr="00B72808">
              <w:rPr>
                <w:rFonts w:cstheme="minorHAnsi"/>
                <w:b/>
              </w:rPr>
              <w:t>:</w:t>
            </w:r>
          </w:p>
          <w:p w14:paraId="68F660D3" w14:textId="7A93838A" w:rsidR="0055072C" w:rsidRPr="0055072C" w:rsidRDefault="0055072C" w:rsidP="00AD58AA">
            <w:pPr>
              <w:pStyle w:val="ListParagraph"/>
              <w:spacing w:after="200" w:line="276" w:lineRule="auto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EC8E7B" w14:textId="1E601156" w:rsidR="0055072C" w:rsidRPr="0055072C" w:rsidRDefault="0055072C" w:rsidP="0055072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5072C">
              <w:rPr>
                <w:rFonts w:ascii="Tahoma" w:hAnsi="Tahoma" w:cs="Tahoma"/>
                <w:bCs/>
                <w:sz w:val="20"/>
                <w:szCs w:val="20"/>
              </w:rPr>
              <w:t>PESS Sports Hall: During a practical session, student sustained a cut over their eye and swollen index finger when they collided with a wall. First aid was administered.</w:t>
            </w:r>
          </w:p>
          <w:p w14:paraId="0DC8BC22" w14:textId="3A30BBA0" w:rsidR="00AD58AA" w:rsidRPr="000D16F2" w:rsidRDefault="0055072C" w:rsidP="00761955">
            <w:pPr>
              <w:tabs>
                <w:tab w:val="left" w:pos="1440"/>
                <w:tab w:val="left" w:pos="3600"/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72C">
              <w:rPr>
                <w:rFonts w:ascii="Tahoma" w:hAnsi="Tahoma" w:cs="Tahoma"/>
                <w:bCs/>
                <w:sz w:val="20"/>
                <w:szCs w:val="20"/>
              </w:rPr>
              <w:t xml:space="preserve">Steps between Quigley and </w:t>
            </w:r>
            <w:proofErr w:type="spellStart"/>
            <w:r w:rsidRPr="0055072C">
              <w:rPr>
                <w:rFonts w:ascii="Tahoma" w:hAnsi="Tahoma" w:cs="Tahoma"/>
                <w:bCs/>
                <w:sz w:val="20"/>
                <w:szCs w:val="20"/>
              </w:rPr>
              <w:t>Cappavilla</w:t>
            </w:r>
            <w:proofErr w:type="spellEnd"/>
            <w:r w:rsidRPr="0055072C">
              <w:rPr>
                <w:rFonts w:ascii="Tahoma" w:hAnsi="Tahoma" w:cs="Tahoma"/>
                <w:bCs/>
                <w:sz w:val="20"/>
                <w:szCs w:val="20"/>
              </w:rPr>
              <w:t xml:space="preserve"> Student Accommodation Reception: Student tripped while descending steps and hurt their ankle. No first aid was required.</w:t>
            </w:r>
          </w:p>
          <w:p w14:paraId="3FAFBF3C" w14:textId="77777777" w:rsidR="004B313A" w:rsidRDefault="00AD58AA" w:rsidP="00AD58AA">
            <w:pPr>
              <w:pStyle w:val="paragraph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58AA">
              <w:rPr>
                <w:rFonts w:ascii="Tahoma" w:hAnsi="Tahoma" w:cs="Tahoma"/>
                <w:b/>
                <w:bCs/>
                <w:sz w:val="20"/>
                <w:szCs w:val="20"/>
              </w:rPr>
              <w:t>The following accidents were reported in respect of Visitors:</w:t>
            </w:r>
            <w:r w:rsidR="004B31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1923CA2F" w14:textId="5B9D616F" w:rsidR="00AD58AA" w:rsidRPr="004B313A" w:rsidRDefault="00AD58AA" w:rsidP="00AD58AA">
            <w:pPr>
              <w:pStyle w:val="paragraph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58AA">
              <w:rPr>
                <w:rFonts w:ascii="Tahoma" w:hAnsi="Tahoma" w:cs="Tahoma"/>
                <w:sz w:val="20"/>
                <w:szCs w:val="20"/>
              </w:rPr>
              <w:t>Maguire’s Pitches: Visitor sustained ankle ligament damage during a soccer match. Medical aid was provided.</w:t>
            </w:r>
          </w:p>
          <w:p w14:paraId="304F2949" w14:textId="6E887485" w:rsidR="00795355" w:rsidRDefault="00AD58AA" w:rsidP="00AD58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3261">
              <w:rPr>
                <w:rFonts w:ascii="Tahoma" w:hAnsi="Tahoma" w:cs="Tahoma"/>
                <w:b/>
                <w:bCs/>
                <w:sz w:val="20"/>
                <w:szCs w:val="20"/>
              </w:rPr>
              <w:t>No accidents were reported in respect of Staff or Service Providers. No dangerous occurrences were reported during the period.</w:t>
            </w:r>
          </w:p>
          <w:p w14:paraId="03EAFA52" w14:textId="6891D3C2" w:rsidR="00761955" w:rsidRDefault="00761955" w:rsidP="00AD58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75AD9E" w14:textId="77777777" w:rsidR="00761955" w:rsidRPr="00F53261" w:rsidRDefault="00761955" w:rsidP="00AD58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6744CC" w14:textId="246A22A9" w:rsidR="009778F6" w:rsidRPr="00666E59" w:rsidRDefault="00666E59" w:rsidP="0004350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6E59">
              <w:rPr>
                <w:rFonts w:ascii="Tahoma" w:hAnsi="Tahoma" w:cs="Tahoma"/>
                <w:b/>
                <w:bCs/>
                <w:sz w:val="22"/>
                <w:szCs w:val="22"/>
              </w:rPr>
              <w:t>A.O.B</w:t>
            </w:r>
          </w:p>
          <w:p w14:paraId="070D8A51" w14:textId="77777777" w:rsidR="00FC433D" w:rsidRDefault="00C3576F" w:rsidP="007C0CA5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                                         </w:t>
            </w:r>
          </w:p>
          <w:p w14:paraId="632258F7" w14:textId="3F5A0CD9" w:rsidR="004B313A" w:rsidRDefault="00132157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NOTED: </w:t>
            </w:r>
            <w:r w:rsidR="004B313A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S </w:t>
            </w:r>
            <w:r w:rsidR="000D16F2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Clothier</w:t>
            </w:r>
            <w:r w:rsidR="004B313A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informed the meeting that he is having an issue in getting </w:t>
            </w:r>
            <w:r w:rsidR="000D16F2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safety documentation </w:t>
            </w:r>
            <w:r w:rsidR="004B313A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from the </w:t>
            </w:r>
            <w:r w:rsidR="000D16F2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S</w:t>
            </w:r>
            <w:r w:rsidR="004B313A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ervice </w:t>
            </w:r>
            <w:r w:rsidR="000D16F2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P</w:t>
            </w:r>
            <w:r w:rsidR="004B313A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roviders. It has resulted in</w:t>
            </w:r>
            <w:r w:rsidR="00FE18D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having to cancel visits and is affecting research. S </w:t>
            </w:r>
            <w:r w:rsidR="20F6E2C7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Clothier has</w:t>
            </w:r>
            <w:r w:rsidR="00FE18D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emailed the company </w:t>
            </w:r>
            <w:r w:rsidR="00C3576F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several</w:t>
            </w:r>
            <w:r w:rsidR="00FE18D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times. </w:t>
            </w:r>
          </w:p>
          <w:p w14:paraId="2347E96A" w14:textId="75283C8C" w:rsidR="00FE18DD" w:rsidRDefault="00FE18DD" w:rsidP="007C0CA5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>NOTED: M Hayes queried if another company could potentially help instead to avoid any further delays.</w:t>
            </w:r>
          </w:p>
          <w:p w14:paraId="23A7CF9B" w14:textId="1245E11D" w:rsidR="000D16F2" w:rsidRDefault="000D16F2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NOTED: T Considine advised that Buildings and Estates experience similar delays initially when setting up their Control of Service Providers </w:t>
            </w:r>
            <w:r w:rsidR="0ECB83DF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system,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but the Service Providers provided the documentation. </w:t>
            </w:r>
          </w:p>
          <w:p w14:paraId="7709495C" w14:textId="2C042684" w:rsidR="00FE18DD" w:rsidRDefault="00FE18DD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NOTED: S </w:t>
            </w:r>
            <w:r w:rsidR="000D16F2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Clothier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stated only a certain company can </w:t>
            </w:r>
            <w:r w:rsidR="00F53261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provide this to UL and the company is 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located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in Germany and 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also in 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Ireland. </w:t>
            </w:r>
          </w:p>
          <w:p w14:paraId="321C41EC" w14:textId="0BC41B79" w:rsidR="00FE18DD" w:rsidRDefault="00FE18DD" w:rsidP="007C0CA5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NOTED: J Kennedy </w:t>
            </w:r>
            <w:r w:rsidR="004D3585"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suggested contacting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their H&amp;S Department rather than the engineers as they may be </w:t>
            </w:r>
            <w:r w:rsidR="004D3585"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>more helpful.</w:t>
            </w:r>
          </w:p>
          <w:p w14:paraId="325C08CF" w14:textId="67B76FF2" w:rsidR="00FE18DD" w:rsidRDefault="00FE18DD" w:rsidP="007C0CA5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>NOTED: M Toomey told the meeting that she is also waiting months to hear back from the insurance company</w:t>
            </w:r>
            <w:r w:rsidR="00C3576F"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 and has maintenance contracts with companies </w:t>
            </w:r>
            <w:r w:rsidR="00F53261"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 xml:space="preserve">whom she feels </w:t>
            </w:r>
            <w:r w:rsidR="00C3576F"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  <w:t>cannot meet the limits UL is looking for.</w:t>
            </w:r>
          </w:p>
          <w:p w14:paraId="034E9027" w14:textId="7A9AC057" w:rsidR="000D16F2" w:rsidRDefault="000D16F2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NOTED: S McDonnell advised that some  companies </w:t>
            </w:r>
            <w:proofErr w:type="gramStart"/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will initially</w:t>
            </w:r>
            <w:proofErr w:type="gramEnd"/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advise they cannot meet the insurance</w:t>
            </w:r>
            <w:r w:rsidR="00FF2D00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requirements but will provide the necessary </w:t>
            </w:r>
            <w:r w:rsidR="008B5117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insurance cover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8B5117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once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challenged. </w:t>
            </w:r>
          </w:p>
          <w:p w14:paraId="08DBB725" w14:textId="77777777" w:rsidR="00405F58" w:rsidRDefault="00405F58" w:rsidP="007C0CA5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ja-JP"/>
              </w:rPr>
            </w:pPr>
          </w:p>
          <w:p w14:paraId="79E2C9D1" w14:textId="36D0D568" w:rsidR="00DA5F26" w:rsidRDefault="00761955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NOTED</w:t>
            </w:r>
            <w:r w:rsidR="00DA5F26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: S.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Clothier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informed 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the meeting 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that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the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room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temperature i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n the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PESS</w:t>
            </w:r>
            <w:r w:rsidR="004D358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gym is 10</w:t>
            </w:r>
            <w:r w:rsidR="00405F58" w:rsidRPr="0076195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ja-JP"/>
              </w:rPr>
              <w:t>o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</w:t>
            </w:r>
            <w:r w:rsidR="00490817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and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staff and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students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complaining of the cold temperature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.</w:t>
            </w:r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Blow heaters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are provided in the gym during exams but are removed after the exams are finished. </w:t>
            </w:r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.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S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Clothier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stated that a s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taff </w:t>
            </w:r>
            <w:r w:rsidR="509C97B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member was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59B963B6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conducting practical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1E31A304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assessments in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the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gy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m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and was there for several </w:t>
            </w:r>
            <w:r w:rsidR="7D4149E5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hours.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S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Clothier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advised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that 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this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issue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was previously raised</w:t>
            </w:r>
            <w:r w:rsidR="0025088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on</w:t>
            </w:r>
            <w:r w:rsidR="00FF2D00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16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ja-JP"/>
              </w:rPr>
              <w:t>th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of December </w:t>
            </w:r>
            <w:proofErr w:type="gramStart"/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2020</w:t>
            </w:r>
            <w:proofErr w:type="gramEnd"/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but 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PESS did not receive any update.</w:t>
            </w:r>
          </w:p>
          <w:p w14:paraId="7FAE3BEF" w14:textId="7D28BAFF" w:rsidR="00B4144B" w:rsidRDefault="00132157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NOTED: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T. Considine stated</w:t>
            </w:r>
            <w:r w:rsidR="00405F58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that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Building &amp; Estates have </w:t>
            </w:r>
            <w:r w:rsidR="00B4144B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conducted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ventilation</w:t>
            </w:r>
            <w:r w:rsidR="00B4144B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checks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</w:t>
            </w:r>
            <w:r w:rsidR="00B4144B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across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the campus</w:t>
            </w:r>
            <w:r w:rsidR="00B4144B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to determine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as to whether it needs to be </w:t>
            </w:r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supplemented</w:t>
            </w:r>
            <w:r w:rsidR="002E6F3E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>.</w:t>
            </w:r>
          </w:p>
          <w:p w14:paraId="0735F7B5" w14:textId="232E100C" w:rsidR="002E6F3E" w:rsidRPr="004B313A" w:rsidRDefault="00B4144B" w:rsidP="779BF2C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</w:pP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ACTION: </w:t>
            </w:r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T. Considine advised he will check this out after the Christmas exams and </w:t>
            </w:r>
            <w:r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advised S Clothier </w:t>
            </w:r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to contact </w:t>
            </w:r>
            <w:hyperlink r:id="rId12">
              <w:r w:rsidR="00132157" w:rsidRPr="779BF2CA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ja-JP"/>
                </w:rPr>
                <w:t>buildingsmainteance@ul.ie</w:t>
              </w:r>
            </w:hyperlink>
            <w:r w:rsidR="0035220D" w:rsidRPr="779BF2CA">
              <w:rPr>
                <w:rFonts w:ascii="Tahoma" w:eastAsia="Times New Roman" w:hAnsi="Tahoma" w:cs="Tahoma"/>
                <w:sz w:val="20"/>
                <w:szCs w:val="20"/>
                <w:lang w:eastAsia="ja-JP"/>
              </w:rPr>
              <w:t xml:space="preserve"> if it has not improved. </w:t>
            </w:r>
          </w:p>
          <w:p w14:paraId="666EEC64" w14:textId="486FB1A3" w:rsidR="00343397" w:rsidRDefault="00343397" w:rsidP="007C0CA5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</w:pPr>
          </w:p>
          <w:p w14:paraId="08901B61" w14:textId="7348A518" w:rsidR="009778F6" w:rsidRPr="00CF0FA7" w:rsidRDefault="009778F6" w:rsidP="007C0CA5">
            <w:pPr>
              <w:jc w:val="both"/>
              <w:rPr>
                <w:rFonts w:ascii="Tahoma" w:hAnsi="Tahoma" w:cs="Tahoma"/>
                <w:sz w:val="20"/>
                <w:szCs w:val="20"/>
                <w:lang w:eastAsia="ja-JP"/>
              </w:rPr>
            </w:pPr>
            <w:r w:rsidRPr="00E61359">
              <w:rPr>
                <w:rFonts w:ascii="Tahoma" w:eastAsia="Times New Roman" w:hAnsi="Tahoma" w:cs="Tahoma"/>
                <w:b/>
                <w:sz w:val="20"/>
                <w:szCs w:val="20"/>
                <w:lang w:eastAsia="ja-JP"/>
              </w:rPr>
              <w:t>Next Meeting</w:t>
            </w:r>
          </w:p>
          <w:p w14:paraId="1B76FD8E" w14:textId="2F52E30B" w:rsidR="009778F6" w:rsidRPr="00E61359" w:rsidRDefault="008906A4" w:rsidP="779BF2C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ja-JP"/>
              </w:rPr>
            </w:pPr>
            <w:r w:rsidRPr="69C27664">
              <w:rPr>
                <w:rFonts w:ascii="Tahoma" w:hAnsi="Tahoma" w:cs="Tahoma"/>
                <w:sz w:val="20"/>
                <w:szCs w:val="20"/>
              </w:rPr>
              <w:t>Next meeting w</w:t>
            </w:r>
            <w:r w:rsidR="000B7F7A" w:rsidRPr="69C27664">
              <w:rPr>
                <w:rFonts w:ascii="Tahoma" w:hAnsi="Tahoma" w:cs="Tahoma"/>
                <w:sz w:val="20"/>
                <w:szCs w:val="20"/>
              </w:rPr>
              <w:t>i</w:t>
            </w:r>
            <w:r w:rsidR="009778F6" w:rsidRPr="69C27664">
              <w:rPr>
                <w:rFonts w:ascii="Tahoma" w:hAnsi="Tahoma" w:cs="Tahoma"/>
                <w:sz w:val="20"/>
                <w:szCs w:val="20"/>
              </w:rPr>
              <w:t>ll be</w:t>
            </w:r>
            <w:r w:rsidR="00E1717C" w:rsidRPr="69C27664">
              <w:rPr>
                <w:rFonts w:ascii="Tahoma" w:hAnsi="Tahoma" w:cs="Tahoma"/>
                <w:sz w:val="20"/>
                <w:szCs w:val="20"/>
              </w:rPr>
              <w:t xml:space="preserve"> held</w:t>
            </w:r>
            <w:r w:rsidR="009778F6" w:rsidRPr="69C27664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55072C" w:rsidRPr="69C27664">
              <w:rPr>
                <w:rFonts w:ascii="Tahoma" w:hAnsi="Tahoma" w:cs="Tahoma"/>
                <w:sz w:val="20"/>
                <w:szCs w:val="20"/>
              </w:rPr>
              <w:t>1</w:t>
            </w:r>
            <w:r w:rsidR="3549CB55" w:rsidRPr="69C27664">
              <w:rPr>
                <w:rFonts w:ascii="Tahoma" w:hAnsi="Tahoma" w:cs="Tahoma"/>
                <w:sz w:val="20"/>
                <w:szCs w:val="20"/>
              </w:rPr>
              <w:t>3t</w:t>
            </w:r>
            <w:r w:rsidR="4F257C12" w:rsidRPr="69C27664">
              <w:rPr>
                <w:rFonts w:ascii="Tahoma" w:hAnsi="Tahoma" w:cs="Tahoma"/>
                <w:sz w:val="20"/>
                <w:szCs w:val="20"/>
              </w:rPr>
              <w:t>h</w:t>
            </w:r>
            <w:r w:rsidR="00795355" w:rsidRPr="69C276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717C" w:rsidRPr="69C27664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65DA9C77" w:rsidRPr="69C27664">
              <w:rPr>
                <w:rFonts w:ascii="Tahoma" w:hAnsi="Tahoma" w:cs="Tahoma"/>
                <w:sz w:val="20"/>
                <w:szCs w:val="20"/>
              </w:rPr>
              <w:t>January 2022</w:t>
            </w:r>
            <w:r w:rsidR="009778F6" w:rsidRPr="69C27664">
              <w:rPr>
                <w:rFonts w:ascii="Tahoma" w:hAnsi="Tahoma" w:cs="Tahoma"/>
                <w:sz w:val="20"/>
                <w:szCs w:val="20"/>
              </w:rPr>
              <w:t xml:space="preserve"> @ 14</w:t>
            </w:r>
            <w:r w:rsidR="00E1717C" w:rsidRPr="69C27664">
              <w:rPr>
                <w:rFonts w:ascii="Tahoma" w:hAnsi="Tahoma" w:cs="Tahoma"/>
                <w:sz w:val="20"/>
                <w:szCs w:val="20"/>
              </w:rPr>
              <w:t>h</w:t>
            </w:r>
            <w:r w:rsidR="009778F6" w:rsidRPr="69C27664">
              <w:rPr>
                <w:rFonts w:ascii="Tahoma" w:hAnsi="Tahoma" w:cs="Tahoma"/>
                <w:sz w:val="20"/>
                <w:szCs w:val="20"/>
              </w:rPr>
              <w:t>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F598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7FAD39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2537D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DC7F5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0ECC1B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B8FFE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3EF1F4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D4E2B9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0ABF2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5517BB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7C60D6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9BCDFB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39E0A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6CA25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9DA400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A96227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2736F3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73FEB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00793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381E89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F82D8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F7AA5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4F006A" w14:textId="77777777" w:rsidR="00C22913" w:rsidRDefault="00C22913" w:rsidP="00314CD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CF9214" w14:textId="77777777" w:rsidR="00C22913" w:rsidRDefault="00C22913" w:rsidP="00314CD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90E9B2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62529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08421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DCBD07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4CB0B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249AB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508C2A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1E02BF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5C2AE9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E6F818" w14:textId="7939C225" w:rsidR="009778F6" w:rsidRDefault="00163876" w:rsidP="779BF2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9BF2CA">
              <w:rPr>
                <w:rFonts w:ascii="Tahoma" w:hAnsi="Tahoma" w:cs="Tahoma"/>
                <w:b/>
                <w:bCs/>
                <w:sz w:val="18"/>
                <w:szCs w:val="18"/>
              </w:rPr>
              <w:t>TC</w:t>
            </w:r>
          </w:p>
          <w:p w14:paraId="20C8AD8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B6C560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BED4D4" w14:textId="77777777" w:rsidR="008207BC" w:rsidRDefault="008207BC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F7CAD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2E783F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C7DB63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3817EB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83B4D4" w14:textId="77777777" w:rsidR="00423A5F" w:rsidRDefault="00423A5F" w:rsidP="00423A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8518D6" w14:textId="77777777" w:rsidR="00423A5F" w:rsidRDefault="00423A5F" w:rsidP="00423A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BD08C5" w14:textId="77777777" w:rsidR="00423A5F" w:rsidRDefault="00423A5F" w:rsidP="00423A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74897" w14:textId="77777777" w:rsidR="00020439" w:rsidRDefault="00020439" w:rsidP="00423A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D767CC" w14:textId="77777777" w:rsidR="00020439" w:rsidRDefault="00020439" w:rsidP="00423A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0486AF" w14:textId="77777777" w:rsidR="009778F6" w:rsidRDefault="009778F6" w:rsidP="0079535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93FB53" w14:textId="77777777" w:rsidR="00BD556A" w:rsidRDefault="00BD556A" w:rsidP="00D81B96">
            <w:pPr>
              <w:ind w:right="7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8BD6532" w14:textId="77777777" w:rsidR="00BD556A" w:rsidRDefault="00BD556A" w:rsidP="00D81B96">
            <w:pPr>
              <w:ind w:right="7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8F85994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B1C6EB" w14:textId="77777777" w:rsidR="00BD556A" w:rsidRDefault="00BD556A" w:rsidP="007942E7">
            <w:pPr>
              <w:ind w:righ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65A32A" w14:textId="77777777" w:rsidR="00BD556A" w:rsidRDefault="00BD556A" w:rsidP="007942E7">
            <w:pPr>
              <w:ind w:righ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9C155F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ECC7AF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B56D2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2A20B4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356C90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929B9D" w14:textId="77777777" w:rsidR="009778F6" w:rsidRDefault="009778F6" w:rsidP="007C0C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68C4ED" w14:textId="77777777" w:rsidR="009778F6" w:rsidRDefault="009778F6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57B1B6" w14:textId="77777777" w:rsidR="009778F6" w:rsidRDefault="009778F6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493F19" w14:textId="77777777" w:rsidR="007A6651" w:rsidRDefault="007A6651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0693D2" w14:textId="77777777" w:rsidR="007A6651" w:rsidRDefault="007A6651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61D527" w14:textId="77777777" w:rsidR="007A6651" w:rsidRDefault="007A6651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3B085D" w14:textId="77777777" w:rsidR="007A6651" w:rsidRDefault="007A6651" w:rsidP="00FC10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BCD7C2" w14:textId="77777777" w:rsidR="007A6651" w:rsidRDefault="007A6651" w:rsidP="007A6651">
            <w:pPr>
              <w:ind w:right="4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AE36F9" w14:textId="77777777" w:rsidR="007A6651" w:rsidRDefault="007A6651" w:rsidP="007A6651">
            <w:pPr>
              <w:ind w:right="4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400ACE" w14:textId="77777777" w:rsidR="00795355" w:rsidRPr="00D44989" w:rsidRDefault="00795355" w:rsidP="00D4498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EB5308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DD3DB7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9546DB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CC344E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FF3861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22A2E1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CF49B5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4B98E5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3551A6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8A1995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043F86" w14:textId="77777777" w:rsidR="00BE06F4" w:rsidRDefault="00BE06F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05BBB6" w14:textId="77777777" w:rsidR="00815FD4" w:rsidRDefault="00815FD4" w:rsidP="00815FD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FF32A0" w14:textId="77777777" w:rsidR="00815FD4" w:rsidRDefault="00815FD4" w:rsidP="00815FD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45E132" w14:textId="77777777" w:rsidR="007942E7" w:rsidRDefault="007942E7" w:rsidP="007A6651">
            <w:pPr>
              <w:ind w:righ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DCF010" w14:textId="77777777" w:rsidR="007A6651" w:rsidRDefault="007A6651" w:rsidP="007A6651">
            <w:pPr>
              <w:ind w:righ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10DB90" w14:textId="10811061" w:rsidR="00815FD4" w:rsidRDefault="00815FD4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5E0080" w14:textId="2B460F3C" w:rsidR="00761955" w:rsidRDefault="00761955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C33761" w14:textId="11306220" w:rsidR="00761955" w:rsidRDefault="00761955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312FF5" w14:textId="620984AC" w:rsidR="00761955" w:rsidRDefault="00761955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339CF1" w14:textId="311896F4" w:rsidR="00761955" w:rsidRDefault="00761955" w:rsidP="000716B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7F65D7" w14:textId="0BCFEFC8" w:rsidR="006359BD" w:rsidRDefault="00761955" w:rsidP="00D4498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</w:t>
            </w:r>
          </w:p>
          <w:p w14:paraId="79FA025A" w14:textId="77777777" w:rsidR="00D171A8" w:rsidRDefault="00D171A8" w:rsidP="00145113">
            <w:pPr>
              <w:ind w:right="54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393374" w14:textId="77777777" w:rsidR="00D171A8" w:rsidRDefault="00D171A8" w:rsidP="007C0CA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77AD40" w14:textId="77777777" w:rsidR="00D171A8" w:rsidRDefault="00D171A8" w:rsidP="007C0CA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3E4E5C" w14:textId="77777777" w:rsidR="00D171A8" w:rsidRDefault="00D171A8" w:rsidP="007C0CA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50FEA9" w14:textId="77777777" w:rsidR="00D171A8" w:rsidRDefault="00D171A8" w:rsidP="007C0CA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769100" w14:textId="77777777" w:rsidR="00D706E3" w:rsidRPr="00812F7F" w:rsidRDefault="00D706E3" w:rsidP="008906A4">
            <w:pPr>
              <w:ind w:right="360"/>
              <w:rPr>
                <w:rFonts w:ascii="Tahoma" w:hAnsi="Tahoma" w:cs="Tahoma"/>
                <w:b/>
                <w:bCs/>
                <w:sz w:val="18"/>
                <w:szCs w:val="18"/>
                <w:lang w:val="en-IE"/>
              </w:rPr>
            </w:pPr>
          </w:p>
        </w:tc>
      </w:tr>
    </w:tbl>
    <w:p w14:paraId="4B65D128" w14:textId="77777777" w:rsidR="00BF392F" w:rsidRPr="00812F7F" w:rsidRDefault="00BF392F">
      <w:pPr>
        <w:rPr>
          <w:rFonts w:ascii="Tahoma" w:hAnsi="Tahoma" w:cs="Tahoma"/>
          <w:sz w:val="18"/>
          <w:szCs w:val="18"/>
          <w:lang w:val="en-IE"/>
        </w:rPr>
      </w:pPr>
    </w:p>
    <w:sectPr w:rsidR="00BF392F" w:rsidRPr="00812F7F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FA83" w14:textId="77777777" w:rsidR="00B84E0A" w:rsidRDefault="00B84E0A">
      <w:pPr>
        <w:spacing w:line="240" w:lineRule="auto"/>
      </w:pPr>
      <w:r>
        <w:separator/>
      </w:r>
    </w:p>
  </w:endnote>
  <w:endnote w:type="continuationSeparator" w:id="0">
    <w:p w14:paraId="5BEB0871" w14:textId="77777777" w:rsidR="00B84E0A" w:rsidRDefault="00B8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4E6E" w14:textId="77777777" w:rsidR="00B84E0A" w:rsidRDefault="00B84E0A">
      <w:pPr>
        <w:spacing w:line="240" w:lineRule="auto"/>
      </w:pPr>
      <w:r>
        <w:separator/>
      </w:r>
    </w:p>
  </w:footnote>
  <w:footnote w:type="continuationSeparator" w:id="0">
    <w:p w14:paraId="3B36002A" w14:textId="77777777" w:rsidR="00B84E0A" w:rsidRDefault="00B84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4A" w14:textId="2B59E6E3" w:rsidR="00D1603F" w:rsidRDefault="00D1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39CE" w14:textId="32FB6663" w:rsidR="00D1603F" w:rsidRDefault="00D16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40B4" w14:textId="1877147E" w:rsidR="00D1603F" w:rsidRDefault="00D1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C03"/>
    <w:multiLevelType w:val="hybridMultilevel"/>
    <w:tmpl w:val="C562D6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D7794"/>
    <w:multiLevelType w:val="hybridMultilevel"/>
    <w:tmpl w:val="43241F70"/>
    <w:lvl w:ilvl="0" w:tplc="517A2E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706"/>
    <w:multiLevelType w:val="hybridMultilevel"/>
    <w:tmpl w:val="A94AE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414ED"/>
    <w:multiLevelType w:val="hybridMultilevel"/>
    <w:tmpl w:val="CFFA5C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A1462"/>
    <w:multiLevelType w:val="multilevel"/>
    <w:tmpl w:val="39D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02932"/>
    <w:multiLevelType w:val="multilevel"/>
    <w:tmpl w:val="1A3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8F02EC"/>
    <w:multiLevelType w:val="multilevel"/>
    <w:tmpl w:val="7AC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E70117"/>
    <w:multiLevelType w:val="multilevel"/>
    <w:tmpl w:val="02D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12166"/>
    <w:multiLevelType w:val="multilevel"/>
    <w:tmpl w:val="0670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228E8"/>
    <w:multiLevelType w:val="multilevel"/>
    <w:tmpl w:val="036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312874"/>
    <w:multiLevelType w:val="hybridMultilevel"/>
    <w:tmpl w:val="16980F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22B49"/>
    <w:multiLevelType w:val="multilevel"/>
    <w:tmpl w:val="9A3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AA395B"/>
    <w:multiLevelType w:val="hybridMultilevel"/>
    <w:tmpl w:val="48F8CE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65E87"/>
    <w:multiLevelType w:val="multilevel"/>
    <w:tmpl w:val="543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3A3080"/>
    <w:multiLevelType w:val="multilevel"/>
    <w:tmpl w:val="C4C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8"/>
  </w:num>
  <w:num w:numId="6">
    <w:abstractNumId w:val="8"/>
  </w:num>
  <w:num w:numId="7">
    <w:abstractNumId w:val="3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18"/>
    <w:rsid w:val="0000734A"/>
    <w:rsid w:val="00011BEE"/>
    <w:rsid w:val="000146F7"/>
    <w:rsid w:val="00017130"/>
    <w:rsid w:val="00020439"/>
    <w:rsid w:val="00033F5E"/>
    <w:rsid w:val="0004350B"/>
    <w:rsid w:val="0006101B"/>
    <w:rsid w:val="00061E23"/>
    <w:rsid w:val="000716B2"/>
    <w:rsid w:val="0008019F"/>
    <w:rsid w:val="00090AC6"/>
    <w:rsid w:val="000B7F7A"/>
    <w:rsid w:val="000C47A6"/>
    <w:rsid w:val="000C63B3"/>
    <w:rsid w:val="000D16F2"/>
    <w:rsid w:val="000E349B"/>
    <w:rsid w:val="000E5E2D"/>
    <w:rsid w:val="0010652F"/>
    <w:rsid w:val="00117211"/>
    <w:rsid w:val="001254E0"/>
    <w:rsid w:val="00132157"/>
    <w:rsid w:val="00135732"/>
    <w:rsid w:val="001432A4"/>
    <w:rsid w:val="00144D60"/>
    <w:rsid w:val="00145113"/>
    <w:rsid w:val="0014741C"/>
    <w:rsid w:val="00160230"/>
    <w:rsid w:val="00163876"/>
    <w:rsid w:val="00165A3F"/>
    <w:rsid w:val="00185758"/>
    <w:rsid w:val="00193526"/>
    <w:rsid w:val="00196747"/>
    <w:rsid w:val="001A0FEE"/>
    <w:rsid w:val="001A191A"/>
    <w:rsid w:val="001A26B0"/>
    <w:rsid w:val="001B7EB6"/>
    <w:rsid w:val="001C2F3F"/>
    <w:rsid w:val="001C4224"/>
    <w:rsid w:val="001D6F55"/>
    <w:rsid w:val="0025088D"/>
    <w:rsid w:val="00262E1C"/>
    <w:rsid w:val="00264203"/>
    <w:rsid w:val="002A2810"/>
    <w:rsid w:val="002D3BC7"/>
    <w:rsid w:val="002E1F4C"/>
    <w:rsid w:val="002E6F3E"/>
    <w:rsid w:val="00314CD5"/>
    <w:rsid w:val="00320B93"/>
    <w:rsid w:val="00343397"/>
    <w:rsid w:val="0035220D"/>
    <w:rsid w:val="00386A14"/>
    <w:rsid w:val="0039264A"/>
    <w:rsid w:val="003A7E30"/>
    <w:rsid w:val="003F158D"/>
    <w:rsid w:val="003F4923"/>
    <w:rsid w:val="00403CE2"/>
    <w:rsid w:val="00405F58"/>
    <w:rsid w:val="00423A5F"/>
    <w:rsid w:val="00426D29"/>
    <w:rsid w:val="00445703"/>
    <w:rsid w:val="00482918"/>
    <w:rsid w:val="00490817"/>
    <w:rsid w:val="004A159F"/>
    <w:rsid w:val="004B313A"/>
    <w:rsid w:val="004C46FA"/>
    <w:rsid w:val="004D3585"/>
    <w:rsid w:val="005151E2"/>
    <w:rsid w:val="00532EC5"/>
    <w:rsid w:val="00533B20"/>
    <w:rsid w:val="0054139A"/>
    <w:rsid w:val="0055072C"/>
    <w:rsid w:val="00552245"/>
    <w:rsid w:val="00554DD0"/>
    <w:rsid w:val="00565791"/>
    <w:rsid w:val="00583746"/>
    <w:rsid w:val="005960CD"/>
    <w:rsid w:val="005A68AF"/>
    <w:rsid w:val="005A6ED4"/>
    <w:rsid w:val="005B4915"/>
    <w:rsid w:val="0062572B"/>
    <w:rsid w:val="006359BD"/>
    <w:rsid w:val="00666E59"/>
    <w:rsid w:val="006760D0"/>
    <w:rsid w:val="00697F85"/>
    <w:rsid w:val="006A0493"/>
    <w:rsid w:val="006B1589"/>
    <w:rsid w:val="006B4FA6"/>
    <w:rsid w:val="006B6C9B"/>
    <w:rsid w:val="006C49BA"/>
    <w:rsid w:val="006E0F75"/>
    <w:rsid w:val="0072CAB3"/>
    <w:rsid w:val="00757CBD"/>
    <w:rsid w:val="00761955"/>
    <w:rsid w:val="00773DF5"/>
    <w:rsid w:val="007942E7"/>
    <w:rsid w:val="00795355"/>
    <w:rsid w:val="007A6651"/>
    <w:rsid w:val="007B5574"/>
    <w:rsid w:val="007C0CA5"/>
    <w:rsid w:val="007C110C"/>
    <w:rsid w:val="007D4508"/>
    <w:rsid w:val="00812F7F"/>
    <w:rsid w:val="00815FD4"/>
    <w:rsid w:val="008207BC"/>
    <w:rsid w:val="008412CC"/>
    <w:rsid w:val="00847F18"/>
    <w:rsid w:val="00873882"/>
    <w:rsid w:val="008906A4"/>
    <w:rsid w:val="008B5117"/>
    <w:rsid w:val="008B79D7"/>
    <w:rsid w:val="008E51A6"/>
    <w:rsid w:val="008F62BA"/>
    <w:rsid w:val="0091136E"/>
    <w:rsid w:val="00915D4C"/>
    <w:rsid w:val="00922C16"/>
    <w:rsid w:val="009255FC"/>
    <w:rsid w:val="009639FE"/>
    <w:rsid w:val="00966993"/>
    <w:rsid w:val="009778F6"/>
    <w:rsid w:val="00977989"/>
    <w:rsid w:val="00985828"/>
    <w:rsid w:val="009B37EA"/>
    <w:rsid w:val="009B43DC"/>
    <w:rsid w:val="009D53C7"/>
    <w:rsid w:val="009F4D8B"/>
    <w:rsid w:val="00A07842"/>
    <w:rsid w:val="00A215BA"/>
    <w:rsid w:val="00A248ED"/>
    <w:rsid w:val="00A27FE0"/>
    <w:rsid w:val="00A43A7A"/>
    <w:rsid w:val="00A51A26"/>
    <w:rsid w:val="00A6457A"/>
    <w:rsid w:val="00A8621B"/>
    <w:rsid w:val="00A87CC1"/>
    <w:rsid w:val="00AA6616"/>
    <w:rsid w:val="00AD58AA"/>
    <w:rsid w:val="00AD7026"/>
    <w:rsid w:val="00AE07E6"/>
    <w:rsid w:val="00AF0667"/>
    <w:rsid w:val="00AF484D"/>
    <w:rsid w:val="00AF6993"/>
    <w:rsid w:val="00B4144B"/>
    <w:rsid w:val="00B51A01"/>
    <w:rsid w:val="00B61A3A"/>
    <w:rsid w:val="00B80A4D"/>
    <w:rsid w:val="00B843E7"/>
    <w:rsid w:val="00B84E0A"/>
    <w:rsid w:val="00BD175D"/>
    <w:rsid w:val="00BD556A"/>
    <w:rsid w:val="00BE06F4"/>
    <w:rsid w:val="00BE4501"/>
    <w:rsid w:val="00BF209C"/>
    <w:rsid w:val="00BF392F"/>
    <w:rsid w:val="00BF539C"/>
    <w:rsid w:val="00C22913"/>
    <w:rsid w:val="00C32E04"/>
    <w:rsid w:val="00C33777"/>
    <w:rsid w:val="00C3576F"/>
    <w:rsid w:val="00C6350B"/>
    <w:rsid w:val="00C8321C"/>
    <w:rsid w:val="00C8489B"/>
    <w:rsid w:val="00C9544D"/>
    <w:rsid w:val="00CC3B50"/>
    <w:rsid w:val="00CF0FA7"/>
    <w:rsid w:val="00D040E6"/>
    <w:rsid w:val="00D1603F"/>
    <w:rsid w:val="00D171A8"/>
    <w:rsid w:val="00D40779"/>
    <w:rsid w:val="00D444F7"/>
    <w:rsid w:val="00D44989"/>
    <w:rsid w:val="00D51951"/>
    <w:rsid w:val="00D56AA4"/>
    <w:rsid w:val="00D66B70"/>
    <w:rsid w:val="00D706E3"/>
    <w:rsid w:val="00D81B96"/>
    <w:rsid w:val="00D90CAD"/>
    <w:rsid w:val="00DA5F26"/>
    <w:rsid w:val="00DB424E"/>
    <w:rsid w:val="00DD0966"/>
    <w:rsid w:val="00DF4396"/>
    <w:rsid w:val="00DF5A9E"/>
    <w:rsid w:val="00E074D7"/>
    <w:rsid w:val="00E111A1"/>
    <w:rsid w:val="00E1717C"/>
    <w:rsid w:val="00E47B9C"/>
    <w:rsid w:val="00E53F2D"/>
    <w:rsid w:val="00E5580F"/>
    <w:rsid w:val="00E61359"/>
    <w:rsid w:val="00E911F3"/>
    <w:rsid w:val="00E91905"/>
    <w:rsid w:val="00E969F9"/>
    <w:rsid w:val="00ED7431"/>
    <w:rsid w:val="00F16FA1"/>
    <w:rsid w:val="00F22CCE"/>
    <w:rsid w:val="00F37083"/>
    <w:rsid w:val="00F53261"/>
    <w:rsid w:val="00F67EE4"/>
    <w:rsid w:val="00F70F79"/>
    <w:rsid w:val="00F90611"/>
    <w:rsid w:val="00FC1071"/>
    <w:rsid w:val="00FC433D"/>
    <w:rsid w:val="00FD6EF2"/>
    <w:rsid w:val="00FE18DD"/>
    <w:rsid w:val="00FF2D00"/>
    <w:rsid w:val="0B0D6FEC"/>
    <w:rsid w:val="0ECB83DF"/>
    <w:rsid w:val="136B3D0B"/>
    <w:rsid w:val="16502293"/>
    <w:rsid w:val="1E31A304"/>
    <w:rsid w:val="20F6E2C7"/>
    <w:rsid w:val="226D6FD0"/>
    <w:rsid w:val="27F0DBE7"/>
    <w:rsid w:val="2CC44D0A"/>
    <w:rsid w:val="3549CB55"/>
    <w:rsid w:val="3F6A0428"/>
    <w:rsid w:val="44D447E2"/>
    <w:rsid w:val="48F7BE11"/>
    <w:rsid w:val="4DED6AD4"/>
    <w:rsid w:val="4F257C12"/>
    <w:rsid w:val="509C97B5"/>
    <w:rsid w:val="54425E3E"/>
    <w:rsid w:val="59B963B6"/>
    <w:rsid w:val="65DA9C77"/>
    <w:rsid w:val="65F45269"/>
    <w:rsid w:val="69C27664"/>
    <w:rsid w:val="779BF2CA"/>
    <w:rsid w:val="7A1CB18B"/>
    <w:rsid w:val="7BB881EC"/>
    <w:rsid w:val="7D4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3BABD"/>
  <w15:chartTrackingRefBased/>
  <w15:docId w15:val="{83D5AEEE-CE6F-43C6-9A1E-35B05FDA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</w:pPr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tabs>
        <w:tab w:val="left" w:pos="2160"/>
        <w:tab w:val="left" w:pos="3420"/>
      </w:tabs>
      <w:jc w:val="center"/>
      <w:outlineLvl w:val="1"/>
    </w:pPr>
    <w:rPr>
      <w:rFonts w:eastAsia="Times New Roman" w:cs="Times New Roman"/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9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Times New Roman" w:eastAsia="Times New Roman" w:hAnsi="Times New Roman" w:cs="Times New Roman" w:hint="default"/>
      <w:b/>
      <w:bCs w:val="0"/>
      <w:sz w:val="40"/>
      <w:szCs w:val="24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eastAsiaTheme="minorEastAsia" w:cs="Times New Roman"/>
      <w:lang w:val="en-IE" w:eastAsia="ja-JP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 w:hint="default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 w:hint="default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  <w:lang w:val="en-GB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Revision">
    <w:name w:val="Revision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eastAsia="Times New Roman" w:cs="Times New Roman"/>
      <w:lang w:val="en-IE" w:eastAsia="ja-JP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eastAsia="Times New Roman" w:cs="Times New Roman"/>
      <w:lang w:val="en-IE" w:eastAsia="en-IE"/>
    </w:rPr>
  </w:style>
  <w:style w:type="paragraph" w:customStyle="1" w:styleId="xmsonormal">
    <w:name w:val="x_msonormal"/>
    <w:basedOn w:val="Normal"/>
    <w:pPr>
      <w:spacing w:line="240" w:lineRule="auto"/>
    </w:pPr>
    <w:rPr>
      <w:rFonts w:eastAsiaTheme="minorEastAsia" w:cs="Times New Roman"/>
      <w:lang w:val="en-I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E2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69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3F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ildingsmainteance@ul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34F23DFA624787707072C1B06623" ma:contentTypeVersion="4" ma:contentTypeDescription="Create a new document." ma:contentTypeScope="" ma:versionID="0aa2d894ef630269578146181b8a595e">
  <xsd:schema xmlns:xsd="http://www.w3.org/2001/XMLSchema" xmlns:xs="http://www.w3.org/2001/XMLSchema" xmlns:p="http://schemas.microsoft.com/office/2006/metadata/properties" xmlns:ns2="a633b927-932e-49f9-a83f-f000a580d905" targetNamespace="http://schemas.microsoft.com/office/2006/metadata/properties" ma:root="true" ma:fieldsID="1197e222e6581d6db7fa6fa7786def1b" ns2:_="">
    <xsd:import namespace="a633b927-932e-49f9-a83f-f000a580d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b927-932e-49f9-a83f-f000a580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8603-6851-4D74-85DD-F7556CE90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3b927-932e-49f9-a83f-f000a580d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8BF0D-9619-40F0-8D21-B759E23E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5B80E-1FB8-4209-8C7B-C281FF7C2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4E2F5-250B-47B0-843B-192C135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4523</Characters>
  <Application>Microsoft Office Word</Application>
  <DocSecurity>0</DocSecurity>
  <Lines>37</Lines>
  <Paragraphs>10</Paragraphs>
  <ScaleCrop>false</ScaleCrop>
  <Company>University of Limerick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Mark.Byrnes</dc:creator>
  <cp:keywords/>
  <dc:description/>
  <cp:lastModifiedBy>Maggie.Hayes</cp:lastModifiedBy>
  <cp:revision>6</cp:revision>
  <dcterms:created xsi:type="dcterms:W3CDTF">2021-12-17T12:48:00Z</dcterms:created>
  <dcterms:modified xsi:type="dcterms:W3CDTF">2022-01-13T13:57:00Z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0x0101000BCD34F23DFA624787707072C1B06623</vt:lpwstr>
  </property>
</Properties>
</file>