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21424" w14:textId="77777777" w:rsidR="005A089E" w:rsidRDefault="005A089E" w:rsidP="005A089E">
      <w:pPr>
        <w:autoSpaceDE w:val="0"/>
        <w:autoSpaceDN w:val="0"/>
        <w:adjustRightInd w:val="0"/>
        <w:jc w:val="center"/>
      </w:pPr>
    </w:p>
    <w:p w14:paraId="42ABA875" w14:textId="77777777" w:rsidR="005A089E" w:rsidRDefault="005A089E" w:rsidP="005A089E">
      <w:pPr>
        <w:autoSpaceDE w:val="0"/>
        <w:autoSpaceDN w:val="0"/>
        <w:adjustRightInd w:val="0"/>
        <w:jc w:val="center"/>
      </w:pPr>
    </w:p>
    <w:p w14:paraId="4E6A6240" w14:textId="77777777" w:rsidR="005A089E" w:rsidRDefault="005A089E" w:rsidP="005A089E">
      <w:pPr>
        <w:autoSpaceDE w:val="0"/>
        <w:autoSpaceDN w:val="0"/>
        <w:adjustRightInd w:val="0"/>
        <w:jc w:val="center"/>
      </w:pPr>
    </w:p>
    <w:p w14:paraId="6248119B" w14:textId="77777777" w:rsidR="005A089E" w:rsidRDefault="005A089E" w:rsidP="005A089E">
      <w:pPr>
        <w:autoSpaceDE w:val="0"/>
        <w:autoSpaceDN w:val="0"/>
        <w:adjustRightInd w:val="0"/>
        <w:jc w:val="center"/>
      </w:pPr>
    </w:p>
    <w:p w14:paraId="01D857C8" w14:textId="77777777" w:rsidR="005A089E" w:rsidRDefault="005A089E" w:rsidP="005A089E">
      <w:pPr>
        <w:autoSpaceDE w:val="0"/>
        <w:autoSpaceDN w:val="0"/>
        <w:adjustRightInd w:val="0"/>
        <w:jc w:val="center"/>
      </w:pPr>
    </w:p>
    <w:p w14:paraId="63AC396B" w14:textId="77777777" w:rsidR="005A089E" w:rsidRDefault="005A089E" w:rsidP="005A089E">
      <w:pPr>
        <w:autoSpaceDE w:val="0"/>
        <w:autoSpaceDN w:val="0"/>
        <w:adjustRightInd w:val="0"/>
        <w:jc w:val="center"/>
      </w:pPr>
    </w:p>
    <w:p w14:paraId="6123ACB1" w14:textId="77777777" w:rsidR="005A089E" w:rsidRDefault="005A089E" w:rsidP="005A089E">
      <w:pPr>
        <w:autoSpaceDE w:val="0"/>
        <w:autoSpaceDN w:val="0"/>
        <w:adjustRightInd w:val="0"/>
        <w:jc w:val="center"/>
      </w:pPr>
    </w:p>
    <w:p w14:paraId="30A4E595" w14:textId="77777777" w:rsidR="005A089E" w:rsidRDefault="008F0B0F" w:rsidP="005A089E">
      <w:pPr>
        <w:autoSpaceDE w:val="0"/>
        <w:autoSpaceDN w:val="0"/>
        <w:adjustRightInd w:val="0"/>
        <w:jc w:val="center"/>
      </w:pPr>
      <w:r>
        <w:rPr>
          <w:noProof/>
          <w:lang w:val="en-IE" w:eastAsia="ja-JP"/>
        </w:rPr>
        <w:drawing>
          <wp:inline distT="0" distB="0" distL="0" distR="0" wp14:anchorId="0CDEE5B3" wp14:editId="5E1EC9C9">
            <wp:extent cx="1490802" cy="681487"/>
            <wp:effectExtent l="0" t="0" r="0" b="4445"/>
            <wp:docPr id="2" name="Picture 2"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p w14:paraId="41085275" w14:textId="77777777" w:rsidR="005A089E" w:rsidRDefault="005A089E" w:rsidP="005A089E">
      <w:pPr>
        <w:autoSpaceDE w:val="0"/>
        <w:autoSpaceDN w:val="0"/>
        <w:adjustRightInd w:val="0"/>
        <w:jc w:val="center"/>
      </w:pPr>
    </w:p>
    <w:p w14:paraId="7750175C" w14:textId="77777777" w:rsidR="005A089E" w:rsidRDefault="005A089E" w:rsidP="005A089E">
      <w:pPr>
        <w:autoSpaceDE w:val="0"/>
        <w:autoSpaceDN w:val="0"/>
        <w:adjustRightInd w:val="0"/>
        <w:jc w:val="center"/>
      </w:pPr>
    </w:p>
    <w:p w14:paraId="569D21DA" w14:textId="77777777" w:rsidR="005A089E" w:rsidRDefault="005A089E" w:rsidP="005A089E">
      <w:pPr>
        <w:autoSpaceDE w:val="0"/>
        <w:autoSpaceDN w:val="0"/>
        <w:adjustRightInd w:val="0"/>
        <w:jc w:val="center"/>
      </w:pPr>
    </w:p>
    <w:p w14:paraId="652884BB" w14:textId="77777777" w:rsidR="005A089E" w:rsidRDefault="005A089E" w:rsidP="005A089E">
      <w:pPr>
        <w:autoSpaceDE w:val="0"/>
        <w:autoSpaceDN w:val="0"/>
        <w:adjustRightInd w:val="0"/>
        <w:jc w:val="center"/>
      </w:pPr>
    </w:p>
    <w:p w14:paraId="5E78E049" w14:textId="77777777" w:rsidR="005A089E" w:rsidRDefault="005A089E" w:rsidP="005A089E">
      <w:pPr>
        <w:autoSpaceDE w:val="0"/>
        <w:autoSpaceDN w:val="0"/>
        <w:adjustRightInd w:val="0"/>
        <w:jc w:val="center"/>
      </w:pPr>
    </w:p>
    <w:p w14:paraId="5E412F01" w14:textId="77777777" w:rsidR="005A089E" w:rsidRDefault="005A089E" w:rsidP="005A089E">
      <w:pPr>
        <w:autoSpaceDE w:val="0"/>
        <w:autoSpaceDN w:val="0"/>
        <w:adjustRightInd w:val="0"/>
        <w:jc w:val="center"/>
      </w:pPr>
    </w:p>
    <w:p w14:paraId="05B51514" w14:textId="77777777" w:rsidR="005A089E" w:rsidRDefault="005A089E" w:rsidP="005A089E">
      <w:pPr>
        <w:autoSpaceDE w:val="0"/>
        <w:autoSpaceDN w:val="0"/>
        <w:adjustRightInd w:val="0"/>
        <w:jc w:val="center"/>
      </w:pPr>
    </w:p>
    <w:p w14:paraId="0EF66055" w14:textId="77777777" w:rsidR="005A089E" w:rsidRDefault="005A089E" w:rsidP="005A089E">
      <w:pPr>
        <w:autoSpaceDE w:val="0"/>
        <w:autoSpaceDN w:val="0"/>
        <w:adjustRightInd w:val="0"/>
        <w:jc w:val="center"/>
      </w:pPr>
    </w:p>
    <w:p w14:paraId="1CDA5BF9" w14:textId="77777777" w:rsidR="005A089E" w:rsidRPr="000E3BA5" w:rsidRDefault="005A089E" w:rsidP="005A089E">
      <w:pPr>
        <w:autoSpaceDE w:val="0"/>
        <w:autoSpaceDN w:val="0"/>
        <w:adjustRightInd w:val="0"/>
        <w:jc w:val="center"/>
        <w:rPr>
          <w:rFonts w:ascii="Times New Roman Bold" w:hAnsi="Times New Roman Bold" w:cs="Times New Roman Bold"/>
          <w:b/>
          <w:bCs/>
          <w:color w:val="000000"/>
          <w:sz w:val="44"/>
          <w:szCs w:val="44"/>
        </w:rPr>
      </w:pPr>
      <w:r>
        <w:rPr>
          <w:rFonts w:ascii="Times New Roman Bold" w:hAnsi="Times New Roman Bold" w:cs="Times New Roman Bold"/>
          <w:b/>
          <w:bCs/>
          <w:color w:val="000000"/>
          <w:sz w:val="44"/>
          <w:szCs w:val="44"/>
        </w:rPr>
        <w:t>CYCLE TO WORK SCHEME</w:t>
      </w:r>
    </w:p>
    <w:p w14:paraId="000710B0" w14:textId="77777777" w:rsidR="005A089E" w:rsidRDefault="005A089E" w:rsidP="005A089E">
      <w:pPr>
        <w:autoSpaceDE w:val="0"/>
        <w:autoSpaceDN w:val="0"/>
        <w:adjustRightInd w:val="0"/>
        <w:jc w:val="center"/>
        <w:rPr>
          <w:rFonts w:ascii="Times New Roman Bold" w:hAnsi="Times New Roman Bold" w:cs="Times New Roman Bold"/>
          <w:b/>
          <w:bCs/>
          <w:color w:val="000000"/>
        </w:rPr>
      </w:pPr>
      <w:r>
        <w:rPr>
          <w:rFonts w:ascii="Times New Roman Bold" w:hAnsi="Times New Roman Bold" w:cs="Times New Roman Bold"/>
          <w:b/>
          <w:bCs/>
          <w:color w:val="000000"/>
        </w:rPr>
        <w:br w:type="page"/>
      </w:r>
    </w:p>
    <w:p w14:paraId="2A17F061" w14:textId="77777777" w:rsidR="005A089E" w:rsidRDefault="005A089E" w:rsidP="005A089E">
      <w:pPr>
        <w:pStyle w:val="Title"/>
        <w:jc w:val="both"/>
      </w:pPr>
      <w:r>
        <w:lastRenderedPageBreak/>
        <w:t>Cycle to Work Scheme</w:t>
      </w:r>
    </w:p>
    <w:p w14:paraId="736D74CE" w14:textId="77777777" w:rsidR="005A089E" w:rsidRDefault="005A089E" w:rsidP="005A089E">
      <w:pPr>
        <w:jc w:val="both"/>
        <w:rPr>
          <w:b/>
          <w:bCs/>
          <w:lang w:val="en-IE"/>
        </w:rPr>
      </w:pPr>
    </w:p>
    <w:p w14:paraId="4926F9D2" w14:textId="77777777" w:rsidR="005A089E" w:rsidRDefault="005A089E" w:rsidP="005A089E">
      <w:pPr>
        <w:keepNext/>
        <w:spacing w:after="60"/>
        <w:jc w:val="both"/>
        <w:rPr>
          <w:b/>
          <w:bCs/>
          <w:lang w:val="en-IE"/>
        </w:rPr>
      </w:pPr>
      <w:r>
        <w:rPr>
          <w:b/>
          <w:bCs/>
          <w:lang w:val="en-IE"/>
        </w:rPr>
        <w:t xml:space="preserve">1. </w:t>
      </w:r>
      <w:r>
        <w:rPr>
          <w:b/>
          <w:bCs/>
          <w:lang w:val="en-IE"/>
        </w:rPr>
        <w:tab/>
        <w:t>Purpose of Scheme</w:t>
      </w:r>
    </w:p>
    <w:p w14:paraId="774AD835" w14:textId="77777777" w:rsidR="005A089E" w:rsidRDefault="005A089E" w:rsidP="005A089E">
      <w:pPr>
        <w:autoSpaceDE w:val="0"/>
        <w:autoSpaceDN w:val="0"/>
        <w:adjustRightInd w:val="0"/>
        <w:ind w:left="720" w:hanging="720"/>
        <w:jc w:val="both"/>
        <w:rPr>
          <w:lang w:val="en-IE"/>
        </w:rPr>
      </w:pPr>
      <w:r>
        <w:rPr>
          <w:lang w:val="en-IE"/>
        </w:rPr>
        <w:t>1.1</w:t>
      </w:r>
      <w:r>
        <w:rPr>
          <w:lang w:val="en-IE"/>
        </w:rPr>
        <w:tab/>
        <w:t xml:space="preserve">The University of </w:t>
      </w:r>
      <w:smartTag w:uri="urn:schemas-microsoft-com:office:smarttags" w:element="place">
        <w:r>
          <w:rPr>
            <w:lang w:val="en-IE"/>
          </w:rPr>
          <w:t>Limerick</w:t>
        </w:r>
      </w:smartTag>
      <w:r>
        <w:rPr>
          <w:lang w:val="en-IE"/>
        </w:rPr>
        <w:t xml:space="preserve"> is committed to supporting the Government initiative that encourages more employees to cycle to work. Under the scheme, the University purchases bicycles and/or safety equipment for employees to use to travel to and from work, and the cost of the benefit to employees is deducted from their salary for a maximum period of 12 months. </w:t>
      </w:r>
      <w:r>
        <w:rPr>
          <w:color w:val="000000"/>
          <w:szCs w:val="22"/>
        </w:rPr>
        <w:t xml:space="preserve">By paying for the cost of the </w:t>
      </w:r>
      <w:r>
        <w:rPr>
          <w:lang w:val="en-IE"/>
        </w:rPr>
        <w:t>bicycle and/or safety equipment</w:t>
      </w:r>
      <w:r>
        <w:rPr>
          <w:color w:val="000000"/>
          <w:szCs w:val="22"/>
        </w:rPr>
        <w:t xml:space="preserve"> through the payroll, the employee saves PAYE and PRSI at the applicable rate.</w:t>
      </w:r>
    </w:p>
    <w:p w14:paraId="0D55712D" w14:textId="77777777" w:rsidR="005A089E" w:rsidRDefault="005A089E" w:rsidP="005A089E">
      <w:pPr>
        <w:jc w:val="both"/>
        <w:rPr>
          <w:lang w:val="en-IE"/>
        </w:rPr>
      </w:pPr>
    </w:p>
    <w:p w14:paraId="21E39202" w14:textId="77777777" w:rsidR="005A089E" w:rsidRDefault="005A089E" w:rsidP="005A089E">
      <w:pPr>
        <w:jc w:val="both"/>
        <w:rPr>
          <w:lang w:val="en-IE"/>
        </w:rPr>
      </w:pPr>
      <w:r>
        <w:rPr>
          <w:lang w:val="en-IE"/>
        </w:rPr>
        <w:t>1.2</w:t>
      </w:r>
      <w:r>
        <w:rPr>
          <w:lang w:val="en-IE"/>
        </w:rPr>
        <w:tab/>
        <w:t>The purposes of the scheme are:</w:t>
      </w:r>
    </w:p>
    <w:p w14:paraId="32651538" w14:textId="77777777" w:rsidR="005A089E" w:rsidRDefault="005A089E" w:rsidP="005A089E">
      <w:pPr>
        <w:numPr>
          <w:ilvl w:val="0"/>
          <w:numId w:val="1"/>
        </w:numPr>
        <w:spacing w:before="60" w:after="60"/>
        <w:jc w:val="both"/>
        <w:rPr>
          <w:lang w:val="en-IE"/>
        </w:rPr>
      </w:pPr>
      <w:r>
        <w:rPr>
          <w:lang w:val="en-IE"/>
        </w:rPr>
        <w:t>To encourage more employees to cycle to and from work</w:t>
      </w:r>
    </w:p>
    <w:p w14:paraId="6AEBCB8D" w14:textId="77777777" w:rsidR="005A089E" w:rsidRDefault="005A089E" w:rsidP="005A089E">
      <w:pPr>
        <w:numPr>
          <w:ilvl w:val="0"/>
          <w:numId w:val="1"/>
        </w:numPr>
        <w:spacing w:before="60" w:after="60"/>
        <w:jc w:val="both"/>
        <w:rPr>
          <w:lang w:val="en-IE"/>
        </w:rPr>
      </w:pPr>
      <w:r>
        <w:rPr>
          <w:lang w:val="en-IE"/>
        </w:rPr>
        <w:t>To contribute to lowering carbon emissions</w:t>
      </w:r>
    </w:p>
    <w:p w14:paraId="72ECC1A0" w14:textId="77777777" w:rsidR="005A089E" w:rsidRDefault="005A089E" w:rsidP="005A089E">
      <w:pPr>
        <w:numPr>
          <w:ilvl w:val="0"/>
          <w:numId w:val="1"/>
        </w:numPr>
        <w:spacing w:before="60" w:after="60"/>
        <w:jc w:val="both"/>
        <w:rPr>
          <w:lang w:val="en-IE"/>
        </w:rPr>
      </w:pPr>
      <w:r>
        <w:rPr>
          <w:lang w:val="en-IE"/>
        </w:rPr>
        <w:t>To help reduce traffic congestion</w:t>
      </w:r>
    </w:p>
    <w:p w14:paraId="7FCD1C6B" w14:textId="77777777" w:rsidR="005A089E" w:rsidRDefault="005A089E" w:rsidP="005A089E">
      <w:pPr>
        <w:numPr>
          <w:ilvl w:val="0"/>
          <w:numId w:val="1"/>
        </w:numPr>
        <w:spacing w:before="60" w:after="60"/>
        <w:jc w:val="both"/>
        <w:rPr>
          <w:lang w:val="en-IE"/>
        </w:rPr>
      </w:pPr>
      <w:r>
        <w:rPr>
          <w:lang w:val="en-IE"/>
        </w:rPr>
        <w:t>To help improve health and fitness levels</w:t>
      </w:r>
    </w:p>
    <w:p w14:paraId="7AC83A77" w14:textId="77777777" w:rsidR="005A089E" w:rsidRDefault="005A089E" w:rsidP="005A089E">
      <w:pPr>
        <w:jc w:val="both"/>
        <w:rPr>
          <w:b/>
          <w:bCs/>
          <w:lang w:val="en-IE"/>
        </w:rPr>
      </w:pPr>
    </w:p>
    <w:p w14:paraId="6E77E256" w14:textId="77777777" w:rsidR="005A089E" w:rsidRDefault="005A089E" w:rsidP="005A089E">
      <w:pPr>
        <w:keepNext/>
        <w:spacing w:after="60"/>
        <w:jc w:val="both"/>
        <w:rPr>
          <w:b/>
          <w:bCs/>
          <w:lang w:val="en-IE"/>
        </w:rPr>
      </w:pPr>
      <w:r>
        <w:rPr>
          <w:b/>
          <w:bCs/>
          <w:lang w:val="en-IE"/>
        </w:rPr>
        <w:t xml:space="preserve">2. </w:t>
      </w:r>
      <w:r>
        <w:rPr>
          <w:b/>
          <w:bCs/>
          <w:lang w:val="en-IE"/>
        </w:rPr>
        <w:tab/>
        <w:t>Eligibility</w:t>
      </w:r>
    </w:p>
    <w:p w14:paraId="0832E7DE" w14:textId="77777777" w:rsidR="005A089E" w:rsidRDefault="005A089E" w:rsidP="005A089E">
      <w:pPr>
        <w:ind w:left="720" w:hanging="720"/>
        <w:jc w:val="both"/>
        <w:rPr>
          <w:lang w:val="en-IE"/>
        </w:rPr>
      </w:pPr>
      <w:r>
        <w:rPr>
          <w:lang w:val="en-IE"/>
        </w:rPr>
        <w:t>2.1</w:t>
      </w:r>
      <w:r>
        <w:rPr>
          <w:lang w:val="en-IE"/>
        </w:rPr>
        <w:tab/>
        <w:t xml:space="preserve">This scheme is open to all employees of the </w:t>
      </w:r>
      <w:smartTag w:uri="urn:schemas-microsoft-com:office:smarttags" w:element="place">
        <w:smartTag w:uri="urn:schemas-microsoft-com:office:smarttags" w:element="PlaceType">
          <w:r>
            <w:rPr>
              <w:lang w:val="en-IE"/>
            </w:rPr>
            <w:t>University</w:t>
          </w:r>
        </w:smartTag>
        <w:r>
          <w:rPr>
            <w:lang w:val="en-IE"/>
          </w:rPr>
          <w:t xml:space="preserve"> of </w:t>
        </w:r>
        <w:smartTag w:uri="urn:schemas-microsoft-com:office:smarttags" w:element="PlaceName">
          <w:r>
            <w:rPr>
              <w:lang w:val="en-IE"/>
            </w:rPr>
            <w:t>Limerick</w:t>
          </w:r>
        </w:smartTag>
      </w:smartTag>
      <w:r>
        <w:rPr>
          <w:lang w:val="en-IE"/>
        </w:rPr>
        <w:t>.</w:t>
      </w:r>
    </w:p>
    <w:p w14:paraId="23F5F569" w14:textId="77777777" w:rsidR="005A089E" w:rsidRDefault="005A089E" w:rsidP="005A089E">
      <w:pPr>
        <w:ind w:left="720" w:hanging="720"/>
        <w:jc w:val="both"/>
        <w:rPr>
          <w:lang w:val="en-IE"/>
        </w:rPr>
      </w:pPr>
    </w:p>
    <w:p w14:paraId="2DD474BE" w14:textId="77777777" w:rsidR="005A089E" w:rsidRPr="00E059E3" w:rsidRDefault="005A089E" w:rsidP="005A089E">
      <w:pPr>
        <w:keepNext/>
        <w:spacing w:after="60"/>
        <w:jc w:val="both"/>
        <w:rPr>
          <w:b/>
          <w:bCs/>
          <w:lang w:val="en-IE"/>
        </w:rPr>
      </w:pPr>
      <w:r>
        <w:rPr>
          <w:b/>
          <w:bCs/>
          <w:lang w:val="en-IE"/>
        </w:rPr>
        <w:t xml:space="preserve">3.  </w:t>
      </w:r>
      <w:r>
        <w:rPr>
          <w:b/>
          <w:bCs/>
          <w:lang w:val="en-IE"/>
        </w:rPr>
        <w:tab/>
        <w:t>Procedure</w:t>
      </w:r>
      <w:r w:rsidRPr="00E059E3">
        <w:rPr>
          <w:b/>
          <w:bCs/>
          <w:lang w:val="en-IE"/>
        </w:rPr>
        <w:tab/>
      </w:r>
    </w:p>
    <w:p w14:paraId="4A8F6E52" w14:textId="77777777" w:rsidR="005A089E" w:rsidRDefault="005A089E" w:rsidP="005A089E">
      <w:pPr>
        <w:ind w:left="720" w:hanging="720"/>
        <w:jc w:val="both"/>
        <w:rPr>
          <w:lang w:val="en-IE"/>
        </w:rPr>
      </w:pPr>
      <w:r>
        <w:rPr>
          <w:lang w:val="en-IE"/>
        </w:rPr>
        <w:t>3.1</w:t>
      </w:r>
      <w:r>
        <w:rPr>
          <w:lang w:val="en-IE"/>
        </w:rPr>
        <w:tab/>
        <w:t>Under the cycle to work scheme, the University may provide an employee with a bicycle and/or cycle safety equipment without the employee being liable for benefit-in-kind taxation.</w:t>
      </w:r>
    </w:p>
    <w:p w14:paraId="7B881CB2" w14:textId="77777777" w:rsidR="005A089E" w:rsidRDefault="005A089E" w:rsidP="005A089E">
      <w:pPr>
        <w:ind w:left="720" w:hanging="720"/>
        <w:jc w:val="both"/>
        <w:rPr>
          <w:lang w:val="en-IE"/>
        </w:rPr>
      </w:pPr>
    </w:p>
    <w:p w14:paraId="2FC1E1DC" w14:textId="77777777" w:rsidR="005A089E" w:rsidRDefault="005A089E" w:rsidP="005A089E">
      <w:pPr>
        <w:ind w:left="720" w:hanging="720"/>
        <w:jc w:val="both"/>
        <w:rPr>
          <w:lang w:val="en-IE"/>
        </w:rPr>
      </w:pPr>
      <w:r>
        <w:rPr>
          <w:lang w:val="en-IE"/>
        </w:rPr>
        <w:t>3.2</w:t>
      </w:r>
      <w:r>
        <w:rPr>
          <w:lang w:val="en-IE"/>
        </w:rPr>
        <w:tab/>
        <w:t xml:space="preserve">The scheme will be implemented under a salary </w:t>
      </w:r>
      <w:r w:rsidRPr="00F1595F">
        <w:rPr>
          <w:lang w:val="en-IE"/>
        </w:rPr>
        <w:t>deduction</w:t>
      </w:r>
      <w:r>
        <w:rPr>
          <w:lang w:val="en-IE"/>
        </w:rPr>
        <w:t xml:space="preserve"> arrangement through the employee’s payroll (in a similar manner to the existing Travel Pass Scheme). Under such an arrangement, the University provides to the employee the facility to procure a</w:t>
      </w:r>
      <w:r w:rsidR="00B71BE2">
        <w:rPr>
          <w:lang w:val="en-IE"/>
        </w:rPr>
        <w:t xml:space="preserve"> </w:t>
      </w:r>
      <w:proofErr w:type="spellStart"/>
      <w:r w:rsidR="00B71BE2" w:rsidRPr="00B71BE2">
        <w:rPr>
          <w:lang w:val="en-IE"/>
        </w:rPr>
        <w:t>pedelecs</w:t>
      </w:r>
      <w:proofErr w:type="spellEnd"/>
      <w:r w:rsidR="00B71BE2" w:rsidRPr="00B71BE2">
        <w:rPr>
          <w:lang w:val="en-IE"/>
        </w:rPr>
        <w:t xml:space="preserve"> or </w:t>
      </w:r>
      <w:proofErr w:type="spellStart"/>
      <w:r w:rsidR="00B71BE2" w:rsidRPr="00B71BE2">
        <w:rPr>
          <w:lang w:val="en-IE"/>
        </w:rPr>
        <w:t>ebikes</w:t>
      </w:r>
      <w:proofErr w:type="spellEnd"/>
      <w:r w:rsidR="00B71BE2">
        <w:rPr>
          <w:lang w:val="en-IE"/>
        </w:rPr>
        <w:t>,</w:t>
      </w:r>
      <w:r>
        <w:rPr>
          <w:lang w:val="en-IE"/>
        </w:rPr>
        <w:t xml:space="preserve"> bicycle and/or safety equipment, and the employee agrees to a monthly salary deduction to cover the cost of the benefit. The full cost must be recovered within a maximum period of 12 months, and the salary </w:t>
      </w:r>
      <w:r w:rsidRPr="00F1595F">
        <w:rPr>
          <w:lang w:val="en-IE"/>
        </w:rPr>
        <w:t>deduction</w:t>
      </w:r>
      <w:r>
        <w:rPr>
          <w:lang w:val="en-IE"/>
        </w:rPr>
        <w:t xml:space="preserve"> will be reflected in the employee’s pay over that period. </w:t>
      </w:r>
    </w:p>
    <w:p w14:paraId="3C027EE0" w14:textId="77777777" w:rsidR="005A089E" w:rsidRDefault="005A089E" w:rsidP="005A089E">
      <w:pPr>
        <w:ind w:left="720" w:hanging="720"/>
        <w:jc w:val="both"/>
        <w:rPr>
          <w:lang w:val="en-IE"/>
        </w:rPr>
      </w:pPr>
    </w:p>
    <w:p w14:paraId="46CA3BEE" w14:textId="77777777" w:rsidR="005A089E" w:rsidRDefault="005A089E" w:rsidP="005A089E">
      <w:pPr>
        <w:ind w:left="720" w:hanging="720"/>
        <w:jc w:val="both"/>
        <w:rPr>
          <w:lang w:val="en-IE"/>
        </w:rPr>
      </w:pPr>
      <w:r>
        <w:rPr>
          <w:lang w:val="en-IE"/>
        </w:rPr>
        <w:t>3.3</w:t>
      </w:r>
      <w:r>
        <w:rPr>
          <w:lang w:val="en-IE"/>
        </w:rPr>
        <w:tab/>
      </w:r>
      <w:r w:rsidRPr="00E059E3">
        <w:rPr>
          <w:lang w:val="en-IE"/>
        </w:rPr>
        <w:t xml:space="preserve">Where </w:t>
      </w:r>
      <w:r>
        <w:rPr>
          <w:lang w:val="en-IE"/>
        </w:rPr>
        <w:t>an employee is</w:t>
      </w:r>
      <w:r w:rsidRPr="00E059E3">
        <w:rPr>
          <w:lang w:val="en-IE"/>
        </w:rPr>
        <w:t xml:space="preserve"> employed on </w:t>
      </w:r>
      <w:r>
        <w:rPr>
          <w:lang w:val="en-IE"/>
        </w:rPr>
        <w:t>a contract</w:t>
      </w:r>
      <w:r w:rsidRPr="00E059E3">
        <w:rPr>
          <w:lang w:val="en-IE"/>
        </w:rPr>
        <w:t xml:space="preserve"> of less than one year, the </w:t>
      </w:r>
      <w:r>
        <w:rPr>
          <w:lang w:val="en-IE"/>
        </w:rPr>
        <w:t xml:space="preserve">salary </w:t>
      </w:r>
      <w:r w:rsidRPr="00E059E3">
        <w:rPr>
          <w:lang w:val="en-IE"/>
        </w:rPr>
        <w:t xml:space="preserve">deductions will be applied </w:t>
      </w:r>
      <w:r w:rsidRPr="00722709">
        <w:rPr>
          <w:color w:val="000000"/>
        </w:rPr>
        <w:t>over the contract period</w:t>
      </w:r>
      <w:r>
        <w:rPr>
          <w:color w:val="000000"/>
        </w:rPr>
        <w:t xml:space="preserve"> to ensure that </w:t>
      </w:r>
      <w:r>
        <w:rPr>
          <w:lang w:val="en-IE"/>
        </w:rPr>
        <w:t>the University</w:t>
      </w:r>
      <w:r w:rsidRPr="00E059E3">
        <w:rPr>
          <w:lang w:val="en-IE"/>
        </w:rPr>
        <w:t xml:space="preserve"> recoup</w:t>
      </w:r>
      <w:r>
        <w:rPr>
          <w:lang w:val="en-IE"/>
        </w:rPr>
        <w:t>s</w:t>
      </w:r>
      <w:r w:rsidRPr="00E059E3">
        <w:rPr>
          <w:lang w:val="en-IE"/>
        </w:rPr>
        <w:t xml:space="preserve"> the full cost of the bicycle/associated safety equipment </w:t>
      </w:r>
      <w:r>
        <w:rPr>
          <w:lang w:val="en-IE"/>
        </w:rPr>
        <w:t>before the contract expires</w:t>
      </w:r>
      <w:r w:rsidRPr="00E059E3">
        <w:rPr>
          <w:lang w:val="en-IE"/>
        </w:rPr>
        <w:t>.</w:t>
      </w:r>
    </w:p>
    <w:p w14:paraId="5769EA28" w14:textId="77777777" w:rsidR="005A089E" w:rsidRDefault="005A089E" w:rsidP="005A089E">
      <w:pPr>
        <w:ind w:left="720" w:hanging="720"/>
        <w:jc w:val="both"/>
        <w:rPr>
          <w:lang w:val="en-IE"/>
        </w:rPr>
      </w:pPr>
    </w:p>
    <w:p w14:paraId="1548F26D" w14:textId="77777777" w:rsidR="005A089E" w:rsidRDefault="005A089E" w:rsidP="005A089E">
      <w:pPr>
        <w:ind w:left="720" w:hanging="720"/>
        <w:jc w:val="both"/>
        <w:rPr>
          <w:lang w:val="en-IE"/>
        </w:rPr>
      </w:pPr>
      <w:r>
        <w:rPr>
          <w:lang w:val="en-IE"/>
        </w:rPr>
        <w:t>3.4</w:t>
      </w:r>
      <w:r>
        <w:rPr>
          <w:lang w:val="en-IE"/>
        </w:rPr>
        <w:tab/>
        <w:t>The employee will identify a supplier from the list of approved suppliers available on the Reports menu on Agresso; under Purchasing &amp; Supplier Reports/Supplier Database Lookup.</w:t>
      </w:r>
    </w:p>
    <w:p w14:paraId="2A88F6AC" w14:textId="77777777" w:rsidR="005A089E" w:rsidRDefault="005A089E" w:rsidP="005A089E">
      <w:pPr>
        <w:ind w:left="720" w:hanging="720"/>
        <w:jc w:val="both"/>
        <w:rPr>
          <w:lang w:val="en-IE"/>
        </w:rPr>
      </w:pPr>
    </w:p>
    <w:p w14:paraId="636BEB5D" w14:textId="77777777" w:rsidR="005A089E" w:rsidRDefault="005A089E" w:rsidP="005A089E">
      <w:pPr>
        <w:ind w:left="720" w:hanging="720"/>
        <w:jc w:val="both"/>
        <w:rPr>
          <w:lang w:val="en-IE"/>
        </w:rPr>
      </w:pPr>
      <w:r>
        <w:rPr>
          <w:lang w:val="en-IE"/>
        </w:rPr>
        <w:t>3.5</w:t>
      </w:r>
      <w:r>
        <w:rPr>
          <w:lang w:val="en-IE"/>
        </w:rPr>
        <w:tab/>
        <w:t>The employee will identify the required bicycle and/or cycle safety equipment to a value not exceeding €1,</w:t>
      </w:r>
      <w:r w:rsidR="00B71BE2">
        <w:rPr>
          <w:lang w:val="en-IE"/>
        </w:rPr>
        <w:t>25</w:t>
      </w:r>
      <w:r>
        <w:rPr>
          <w:lang w:val="en-IE"/>
        </w:rPr>
        <w:t>0</w:t>
      </w:r>
      <w:r w:rsidR="00B71BE2">
        <w:rPr>
          <w:lang w:val="en-IE"/>
        </w:rPr>
        <w:t xml:space="preserve">, or a </w:t>
      </w:r>
      <w:proofErr w:type="spellStart"/>
      <w:r w:rsidR="00B71BE2">
        <w:rPr>
          <w:lang w:val="en-IE"/>
        </w:rPr>
        <w:t>Pedelec</w:t>
      </w:r>
      <w:proofErr w:type="spellEnd"/>
      <w:r w:rsidR="00B71BE2">
        <w:rPr>
          <w:lang w:val="en-IE"/>
        </w:rPr>
        <w:t xml:space="preserve"> or E Bike and/or relevant safety equipment to a </w:t>
      </w:r>
      <w:proofErr w:type="spellStart"/>
      <w:r w:rsidR="00B71BE2">
        <w:rPr>
          <w:lang w:val="en-IE"/>
        </w:rPr>
        <w:t>valus</w:t>
      </w:r>
      <w:proofErr w:type="spellEnd"/>
      <w:r w:rsidR="00B71BE2">
        <w:rPr>
          <w:lang w:val="en-IE"/>
        </w:rPr>
        <w:t xml:space="preserve"> not exceeding €1,500</w:t>
      </w:r>
      <w:r>
        <w:rPr>
          <w:lang w:val="en-IE"/>
        </w:rPr>
        <w:t xml:space="preserve">. The employee will then complete a Cycle to Work Application Form. </w:t>
      </w:r>
    </w:p>
    <w:p w14:paraId="3E31488B" w14:textId="77777777" w:rsidR="005A089E" w:rsidRDefault="005A089E" w:rsidP="005A089E">
      <w:pPr>
        <w:jc w:val="both"/>
        <w:rPr>
          <w:lang w:val="en-IE"/>
        </w:rPr>
      </w:pPr>
    </w:p>
    <w:p w14:paraId="03B8DCB5" w14:textId="77777777" w:rsidR="005A089E" w:rsidRDefault="005A089E" w:rsidP="005A089E">
      <w:pPr>
        <w:ind w:left="720" w:hanging="720"/>
        <w:jc w:val="both"/>
        <w:rPr>
          <w:lang w:val="en-IE"/>
        </w:rPr>
      </w:pPr>
      <w:r>
        <w:rPr>
          <w:lang w:val="en-IE"/>
        </w:rPr>
        <w:t xml:space="preserve">3.6 </w:t>
      </w:r>
      <w:r>
        <w:rPr>
          <w:lang w:val="en-IE"/>
        </w:rPr>
        <w:tab/>
        <w:t>Employees must complete and present the Application form to Human Resources for approval together with Quotation from Supplier.</w:t>
      </w:r>
    </w:p>
    <w:p w14:paraId="65F7C7EB" w14:textId="77777777" w:rsidR="005A089E" w:rsidRDefault="005A089E" w:rsidP="005A089E">
      <w:pPr>
        <w:jc w:val="both"/>
        <w:rPr>
          <w:lang w:val="en-IE"/>
        </w:rPr>
      </w:pPr>
    </w:p>
    <w:p w14:paraId="6DBD7D1A" w14:textId="77777777" w:rsidR="005A089E" w:rsidRPr="006F493F" w:rsidRDefault="005A089E" w:rsidP="005A089E">
      <w:pPr>
        <w:ind w:left="720" w:hanging="720"/>
        <w:jc w:val="both"/>
        <w:rPr>
          <w:lang w:val="en-IE"/>
        </w:rPr>
      </w:pPr>
      <w:r>
        <w:rPr>
          <w:lang w:val="en-IE"/>
        </w:rPr>
        <w:lastRenderedPageBreak/>
        <w:t>3.7</w:t>
      </w:r>
      <w:r>
        <w:rPr>
          <w:lang w:val="en-IE"/>
        </w:rPr>
        <w:tab/>
      </w:r>
      <w:r w:rsidRPr="006F493F">
        <w:rPr>
          <w:szCs w:val="22"/>
          <w:lang w:val="en-IE" w:eastAsia="en-GB"/>
        </w:rPr>
        <w:t xml:space="preserve">The employee will forward original approved Application Form to Purchasing together with Quotation from Supplier.  Purchasing will issue Official PO to Supplier and provide copy </w:t>
      </w:r>
      <w:smartTag w:uri="urn:schemas-microsoft-com:office:smarttags" w:element="place">
        <w:r w:rsidRPr="006F493F">
          <w:rPr>
            <w:szCs w:val="22"/>
            <w:lang w:val="en-IE" w:eastAsia="en-GB"/>
          </w:rPr>
          <w:t>PO</w:t>
        </w:r>
      </w:smartTag>
      <w:r w:rsidRPr="006F493F">
        <w:rPr>
          <w:szCs w:val="22"/>
          <w:lang w:val="en-IE" w:eastAsia="en-GB"/>
        </w:rPr>
        <w:t xml:space="preserve"> to employee; Purchasing will forward original Application Form to Salaries for relevant deductions</w:t>
      </w:r>
      <w:r w:rsidRPr="006F493F">
        <w:rPr>
          <w:rFonts w:ascii="Times New Roman" w:hAnsi="Times New Roman" w:cs="Times New Roman"/>
          <w:sz w:val="24"/>
          <w:lang w:val="en-IE" w:eastAsia="en-GB"/>
        </w:rPr>
        <w:t xml:space="preserve">. </w:t>
      </w:r>
    </w:p>
    <w:p w14:paraId="19753C85" w14:textId="77777777" w:rsidR="005A089E" w:rsidRPr="00754719" w:rsidRDefault="005A089E" w:rsidP="005A089E">
      <w:pPr>
        <w:ind w:left="720" w:hanging="720"/>
        <w:jc w:val="both"/>
        <w:rPr>
          <w:lang w:val="en-IE"/>
        </w:rPr>
      </w:pPr>
      <w:r>
        <w:rPr>
          <w:lang w:val="en-IE"/>
        </w:rPr>
        <w:t xml:space="preserve"> </w:t>
      </w:r>
    </w:p>
    <w:p w14:paraId="419F6759" w14:textId="77777777" w:rsidR="005A089E" w:rsidRDefault="005A089E" w:rsidP="005A089E">
      <w:pPr>
        <w:jc w:val="both"/>
        <w:rPr>
          <w:lang w:val="en-IE"/>
        </w:rPr>
      </w:pPr>
    </w:p>
    <w:p w14:paraId="1B4CA18B" w14:textId="77777777" w:rsidR="005A089E" w:rsidRDefault="005A089E" w:rsidP="005A089E">
      <w:pPr>
        <w:keepNext/>
        <w:spacing w:after="60"/>
        <w:jc w:val="both"/>
        <w:rPr>
          <w:b/>
          <w:bCs/>
          <w:lang w:val="en-IE"/>
        </w:rPr>
      </w:pPr>
      <w:r>
        <w:rPr>
          <w:b/>
          <w:bCs/>
          <w:lang w:val="en-IE"/>
        </w:rPr>
        <w:t>4.</w:t>
      </w:r>
      <w:r>
        <w:rPr>
          <w:b/>
          <w:bCs/>
          <w:lang w:val="en-IE"/>
        </w:rPr>
        <w:tab/>
        <w:t>Qualifying Safety Equipment</w:t>
      </w:r>
    </w:p>
    <w:p w14:paraId="65DE0DA9" w14:textId="77777777" w:rsidR="005A089E" w:rsidRDefault="005A089E" w:rsidP="005A089E">
      <w:pPr>
        <w:jc w:val="both"/>
        <w:rPr>
          <w:bCs/>
        </w:rPr>
      </w:pPr>
      <w:r>
        <w:rPr>
          <w:bCs/>
        </w:rPr>
        <w:t>4.1</w:t>
      </w:r>
      <w:r>
        <w:rPr>
          <w:bCs/>
        </w:rPr>
        <w:tab/>
        <w:t>The following safety equipment qualifies under the cycle to work scheme:</w:t>
      </w:r>
    </w:p>
    <w:p w14:paraId="12BF0721" w14:textId="77777777" w:rsidR="005A089E" w:rsidRPr="00E059E3" w:rsidRDefault="005A089E" w:rsidP="005A089E">
      <w:pPr>
        <w:numPr>
          <w:ilvl w:val="0"/>
          <w:numId w:val="1"/>
        </w:numPr>
        <w:spacing w:before="60" w:after="60"/>
        <w:jc w:val="both"/>
        <w:rPr>
          <w:lang w:val="en-IE"/>
        </w:rPr>
      </w:pPr>
      <w:r w:rsidRPr="00E059E3">
        <w:rPr>
          <w:lang w:val="en-IE"/>
        </w:rPr>
        <w:t xml:space="preserve">Cycle helmets </w:t>
      </w:r>
      <w:r>
        <w:rPr>
          <w:lang w:val="en-IE"/>
        </w:rPr>
        <w:t>that</w:t>
      </w:r>
      <w:r w:rsidRPr="00E059E3">
        <w:rPr>
          <w:lang w:val="en-IE"/>
        </w:rPr>
        <w:t xml:space="preserve"> conform to European standard EN 1078 </w:t>
      </w:r>
    </w:p>
    <w:p w14:paraId="458144B2" w14:textId="77777777" w:rsidR="005A089E" w:rsidRPr="00E059E3" w:rsidRDefault="005A089E" w:rsidP="005A089E">
      <w:pPr>
        <w:numPr>
          <w:ilvl w:val="0"/>
          <w:numId w:val="1"/>
        </w:numPr>
        <w:spacing w:before="60" w:after="60"/>
        <w:jc w:val="both"/>
        <w:rPr>
          <w:lang w:val="en-IE"/>
        </w:rPr>
      </w:pPr>
      <w:r w:rsidRPr="00E059E3">
        <w:rPr>
          <w:lang w:val="en-IE"/>
        </w:rPr>
        <w:t xml:space="preserve">Bells and bulb horns </w:t>
      </w:r>
    </w:p>
    <w:p w14:paraId="0B3533FD" w14:textId="77777777" w:rsidR="005A089E" w:rsidRPr="00E059E3" w:rsidRDefault="005A089E" w:rsidP="005A089E">
      <w:pPr>
        <w:numPr>
          <w:ilvl w:val="0"/>
          <w:numId w:val="1"/>
        </w:numPr>
        <w:spacing w:before="60" w:after="60"/>
        <w:jc w:val="both"/>
        <w:rPr>
          <w:lang w:val="en-IE"/>
        </w:rPr>
      </w:pPr>
      <w:r w:rsidRPr="00E059E3">
        <w:rPr>
          <w:lang w:val="en-IE"/>
        </w:rPr>
        <w:t xml:space="preserve">Lights, including dynamo packs </w:t>
      </w:r>
    </w:p>
    <w:p w14:paraId="131823CA" w14:textId="77777777" w:rsidR="005A089E" w:rsidRPr="00E059E3" w:rsidRDefault="005A089E" w:rsidP="005A089E">
      <w:pPr>
        <w:numPr>
          <w:ilvl w:val="0"/>
          <w:numId w:val="1"/>
        </w:numPr>
        <w:spacing w:before="60" w:after="60"/>
        <w:jc w:val="both"/>
        <w:rPr>
          <w:lang w:val="en-IE"/>
        </w:rPr>
      </w:pPr>
      <w:r w:rsidRPr="00E059E3">
        <w:rPr>
          <w:lang w:val="en-IE"/>
        </w:rPr>
        <w:t xml:space="preserve">Mirrors and mudguards </w:t>
      </w:r>
    </w:p>
    <w:p w14:paraId="2021BCAC" w14:textId="77777777" w:rsidR="005A089E" w:rsidRPr="00E059E3" w:rsidRDefault="005A089E" w:rsidP="005A089E">
      <w:pPr>
        <w:numPr>
          <w:ilvl w:val="0"/>
          <w:numId w:val="1"/>
        </w:numPr>
        <w:spacing w:before="60" w:after="60"/>
        <w:jc w:val="both"/>
        <w:rPr>
          <w:lang w:val="en-IE"/>
        </w:rPr>
      </w:pPr>
      <w:r w:rsidRPr="00E059E3">
        <w:rPr>
          <w:lang w:val="en-IE"/>
        </w:rPr>
        <w:t xml:space="preserve">Cycle clips and dress guards </w:t>
      </w:r>
    </w:p>
    <w:p w14:paraId="494FE67B" w14:textId="77777777" w:rsidR="005A089E" w:rsidRPr="00E059E3" w:rsidRDefault="005A089E" w:rsidP="005A089E">
      <w:pPr>
        <w:numPr>
          <w:ilvl w:val="0"/>
          <w:numId w:val="1"/>
        </w:numPr>
        <w:spacing w:before="60" w:after="60"/>
        <w:jc w:val="both"/>
        <w:rPr>
          <w:lang w:val="en-IE"/>
        </w:rPr>
      </w:pPr>
      <w:r w:rsidRPr="00E059E3">
        <w:rPr>
          <w:lang w:val="en-IE"/>
        </w:rPr>
        <w:t xml:space="preserve">Panniers, luggage carriers and straps to allow luggage to be safely carried </w:t>
      </w:r>
    </w:p>
    <w:p w14:paraId="1949C7EA" w14:textId="77777777" w:rsidR="005A089E" w:rsidRPr="00E059E3" w:rsidRDefault="005A089E" w:rsidP="005A089E">
      <w:pPr>
        <w:numPr>
          <w:ilvl w:val="0"/>
          <w:numId w:val="1"/>
        </w:numPr>
        <w:spacing w:before="60" w:after="60"/>
        <w:jc w:val="both"/>
        <w:rPr>
          <w:lang w:val="en-IE"/>
        </w:rPr>
      </w:pPr>
      <w:r w:rsidRPr="00E059E3">
        <w:rPr>
          <w:lang w:val="en-IE"/>
        </w:rPr>
        <w:t xml:space="preserve">Locks and chains to ensure </w:t>
      </w:r>
      <w:r>
        <w:rPr>
          <w:lang w:val="en-IE"/>
        </w:rPr>
        <w:t>bi</w:t>
      </w:r>
      <w:r w:rsidRPr="00E059E3">
        <w:rPr>
          <w:lang w:val="en-IE"/>
        </w:rPr>
        <w:t xml:space="preserve">cycle can be safely secured </w:t>
      </w:r>
    </w:p>
    <w:p w14:paraId="3E871D92" w14:textId="77777777" w:rsidR="005A089E" w:rsidRPr="00E059E3" w:rsidRDefault="005A089E" w:rsidP="005A089E">
      <w:pPr>
        <w:numPr>
          <w:ilvl w:val="0"/>
          <w:numId w:val="1"/>
        </w:numPr>
        <w:spacing w:before="60" w:after="60"/>
        <w:jc w:val="both"/>
        <w:rPr>
          <w:lang w:val="en-IE"/>
        </w:rPr>
      </w:pPr>
      <w:r w:rsidRPr="00E059E3">
        <w:rPr>
          <w:lang w:val="en-IE"/>
        </w:rPr>
        <w:t xml:space="preserve">Pumps, puncture repair kits, </w:t>
      </w:r>
      <w:r>
        <w:rPr>
          <w:lang w:val="en-IE"/>
        </w:rPr>
        <w:t>bi</w:t>
      </w:r>
      <w:r w:rsidRPr="00E059E3">
        <w:rPr>
          <w:lang w:val="en-IE"/>
        </w:rPr>
        <w:t xml:space="preserve">cycle tool kits and tyre sealant to </w:t>
      </w:r>
      <w:r>
        <w:rPr>
          <w:lang w:val="en-IE"/>
        </w:rPr>
        <w:t>enable</w:t>
      </w:r>
      <w:r w:rsidRPr="00E059E3">
        <w:rPr>
          <w:lang w:val="en-IE"/>
        </w:rPr>
        <w:t xml:space="preserve"> minor repairs</w:t>
      </w:r>
      <w:r>
        <w:rPr>
          <w:lang w:val="en-IE"/>
        </w:rPr>
        <w:t xml:space="preserve"> to be made</w:t>
      </w:r>
      <w:r w:rsidRPr="00E059E3">
        <w:rPr>
          <w:lang w:val="en-IE"/>
        </w:rPr>
        <w:t xml:space="preserve"> </w:t>
      </w:r>
    </w:p>
    <w:p w14:paraId="60864167" w14:textId="77777777" w:rsidR="005A089E" w:rsidRPr="00E059E3" w:rsidRDefault="005A089E" w:rsidP="005A089E">
      <w:pPr>
        <w:numPr>
          <w:ilvl w:val="0"/>
          <w:numId w:val="1"/>
        </w:numPr>
        <w:spacing w:before="60" w:after="60"/>
        <w:jc w:val="both"/>
        <w:rPr>
          <w:lang w:val="en-IE"/>
        </w:rPr>
      </w:pPr>
      <w:r w:rsidRPr="00E059E3">
        <w:rPr>
          <w:lang w:val="en-IE"/>
        </w:rPr>
        <w:t>Reflective clothing along with white front reflector</w:t>
      </w:r>
      <w:r>
        <w:rPr>
          <w:lang w:val="en-IE"/>
        </w:rPr>
        <w:t>s and spoke reflectors</w:t>
      </w:r>
      <w:r w:rsidRPr="00E059E3">
        <w:rPr>
          <w:lang w:val="en-IE"/>
        </w:rPr>
        <w:t xml:space="preserve"> </w:t>
      </w:r>
    </w:p>
    <w:p w14:paraId="198804AE" w14:textId="77777777" w:rsidR="005A089E" w:rsidRDefault="005A089E" w:rsidP="005A089E">
      <w:pPr>
        <w:jc w:val="both"/>
        <w:rPr>
          <w:lang w:val="en-IE"/>
        </w:rPr>
      </w:pPr>
    </w:p>
    <w:p w14:paraId="12284F25" w14:textId="77777777" w:rsidR="005A089E" w:rsidRDefault="005A089E" w:rsidP="005A089E">
      <w:pPr>
        <w:keepNext/>
        <w:spacing w:after="60"/>
        <w:jc w:val="both"/>
        <w:rPr>
          <w:b/>
          <w:bCs/>
          <w:lang w:val="en-IE"/>
        </w:rPr>
      </w:pPr>
      <w:r>
        <w:rPr>
          <w:b/>
          <w:bCs/>
          <w:lang w:val="en-IE"/>
        </w:rPr>
        <w:t>5.</w:t>
      </w:r>
      <w:r>
        <w:rPr>
          <w:b/>
          <w:bCs/>
          <w:lang w:val="en-IE"/>
        </w:rPr>
        <w:tab/>
        <w:t>Conditions</w:t>
      </w:r>
    </w:p>
    <w:p w14:paraId="2F71004E" w14:textId="77777777" w:rsidR="005A089E" w:rsidRDefault="005A089E" w:rsidP="005A089E">
      <w:pPr>
        <w:numPr>
          <w:ilvl w:val="1"/>
          <w:numId w:val="2"/>
        </w:numPr>
        <w:ind w:hanging="720"/>
        <w:jc w:val="both"/>
        <w:rPr>
          <w:lang w:val="en-IE"/>
        </w:rPr>
      </w:pPr>
      <w:r>
        <w:rPr>
          <w:lang w:val="en-IE"/>
        </w:rPr>
        <w:t>The employer must purchase the bicycles and/or safety equipment.</w:t>
      </w:r>
    </w:p>
    <w:p w14:paraId="1D257D37" w14:textId="77777777" w:rsidR="005A089E" w:rsidRDefault="005A089E" w:rsidP="005A089E">
      <w:pPr>
        <w:ind w:left="720" w:hanging="720"/>
        <w:jc w:val="both"/>
        <w:rPr>
          <w:lang w:val="en-IE"/>
        </w:rPr>
      </w:pPr>
    </w:p>
    <w:p w14:paraId="42416865" w14:textId="77777777" w:rsidR="005A089E" w:rsidRDefault="005A089E" w:rsidP="005A089E">
      <w:pPr>
        <w:numPr>
          <w:ilvl w:val="1"/>
          <w:numId w:val="2"/>
        </w:numPr>
        <w:ind w:hanging="720"/>
        <w:jc w:val="both"/>
        <w:rPr>
          <w:lang w:val="en-IE"/>
        </w:rPr>
      </w:pPr>
      <w:r>
        <w:rPr>
          <w:lang w:val="en-IE"/>
        </w:rPr>
        <w:t>The tax exempt benefit-in-kind for the bicycle and safety equipment will only apply where the employee agrees to use the bicycle to cycle to and from work or between workplaces.</w:t>
      </w:r>
    </w:p>
    <w:p w14:paraId="624EB41F" w14:textId="77777777" w:rsidR="005A089E" w:rsidRDefault="005A089E" w:rsidP="005A089E">
      <w:pPr>
        <w:ind w:left="720" w:hanging="720"/>
        <w:jc w:val="both"/>
        <w:rPr>
          <w:lang w:val="en-IE"/>
        </w:rPr>
      </w:pPr>
    </w:p>
    <w:p w14:paraId="0060E368" w14:textId="77777777" w:rsidR="005A089E" w:rsidRDefault="005A089E" w:rsidP="005A089E">
      <w:pPr>
        <w:numPr>
          <w:ilvl w:val="1"/>
          <w:numId w:val="2"/>
        </w:numPr>
        <w:ind w:hanging="720"/>
        <w:jc w:val="both"/>
        <w:rPr>
          <w:lang w:val="en-IE"/>
        </w:rPr>
      </w:pPr>
      <w:r>
        <w:rPr>
          <w:lang w:val="en-IE"/>
        </w:rPr>
        <w:t>The tax exempt benefit-in-kind will be limited to €1,</w:t>
      </w:r>
      <w:r w:rsidR="00B71BE2">
        <w:rPr>
          <w:lang w:val="en-IE"/>
        </w:rPr>
        <w:t>25</w:t>
      </w:r>
      <w:r>
        <w:rPr>
          <w:lang w:val="en-IE"/>
        </w:rPr>
        <w:t>0</w:t>
      </w:r>
      <w:r w:rsidR="00B71BE2">
        <w:rPr>
          <w:lang w:val="en-IE"/>
        </w:rPr>
        <w:t xml:space="preserve"> for bicycles and safety equipment or €1,500 for </w:t>
      </w:r>
      <w:proofErr w:type="spellStart"/>
      <w:r w:rsidR="00B71BE2">
        <w:rPr>
          <w:lang w:val="en-IE"/>
        </w:rPr>
        <w:t>Pedelc</w:t>
      </w:r>
      <w:proofErr w:type="spellEnd"/>
      <w:r w:rsidR="00B71BE2">
        <w:rPr>
          <w:lang w:val="en-IE"/>
        </w:rPr>
        <w:t xml:space="preserve">/ E bike and safety </w:t>
      </w:r>
      <w:proofErr w:type="gramStart"/>
      <w:r w:rsidR="00B71BE2">
        <w:rPr>
          <w:lang w:val="en-IE"/>
        </w:rPr>
        <w:t xml:space="preserve">equipment </w:t>
      </w:r>
      <w:r>
        <w:rPr>
          <w:lang w:val="en-IE"/>
        </w:rPr>
        <w:t>.</w:t>
      </w:r>
      <w:proofErr w:type="gramEnd"/>
      <w:r>
        <w:rPr>
          <w:lang w:val="en-IE"/>
        </w:rPr>
        <w:t xml:space="preserve"> Where the cost exceeds this amount, a benefit-in-kind charge will apply to the balance.  </w:t>
      </w:r>
    </w:p>
    <w:p w14:paraId="2000AD9A" w14:textId="77777777" w:rsidR="005A089E" w:rsidRDefault="005A089E" w:rsidP="005A089E">
      <w:pPr>
        <w:ind w:left="720" w:hanging="720"/>
        <w:jc w:val="both"/>
        <w:rPr>
          <w:lang w:val="en-IE"/>
        </w:rPr>
      </w:pPr>
    </w:p>
    <w:p w14:paraId="5510B5DA" w14:textId="77777777" w:rsidR="005A089E" w:rsidRDefault="005A089E" w:rsidP="005A089E">
      <w:pPr>
        <w:numPr>
          <w:ilvl w:val="1"/>
          <w:numId w:val="2"/>
        </w:numPr>
        <w:ind w:hanging="720"/>
        <w:jc w:val="both"/>
        <w:rPr>
          <w:lang w:val="en-IE"/>
        </w:rPr>
      </w:pPr>
      <w:r>
        <w:rPr>
          <w:lang w:val="en-IE"/>
        </w:rPr>
        <w:t xml:space="preserve">Under any salary </w:t>
      </w:r>
      <w:r w:rsidRPr="00F1595F">
        <w:rPr>
          <w:lang w:val="en-IE"/>
        </w:rPr>
        <w:t xml:space="preserve">deduction </w:t>
      </w:r>
      <w:r>
        <w:rPr>
          <w:lang w:val="en-IE"/>
        </w:rPr>
        <w:t>arrangement, the cost of the bicycle and/or safety equipment must be paid within 12 months.</w:t>
      </w:r>
    </w:p>
    <w:p w14:paraId="7D1D4A4D" w14:textId="77777777" w:rsidR="005A089E" w:rsidRDefault="005A089E" w:rsidP="005A089E">
      <w:pPr>
        <w:ind w:left="720" w:hanging="720"/>
        <w:jc w:val="both"/>
        <w:rPr>
          <w:lang w:val="en-IE"/>
        </w:rPr>
      </w:pPr>
    </w:p>
    <w:p w14:paraId="67B87191" w14:textId="77777777" w:rsidR="005A089E" w:rsidRDefault="005A089E" w:rsidP="005A089E">
      <w:pPr>
        <w:numPr>
          <w:ilvl w:val="1"/>
          <w:numId w:val="2"/>
        </w:numPr>
        <w:ind w:hanging="720"/>
        <w:jc w:val="both"/>
        <w:rPr>
          <w:lang w:val="en-IE"/>
        </w:rPr>
      </w:pPr>
      <w:r>
        <w:rPr>
          <w:lang w:val="en-IE"/>
        </w:rPr>
        <w:t xml:space="preserve">The tax exempt benefit-in-kind may only be provided to an individual employee once in a </w:t>
      </w:r>
      <w:r w:rsidR="00B71BE2">
        <w:rPr>
          <w:lang w:val="en-IE"/>
        </w:rPr>
        <w:t>four</w:t>
      </w:r>
      <w:r>
        <w:rPr>
          <w:lang w:val="en-IE"/>
        </w:rPr>
        <w:t>-year period.</w:t>
      </w:r>
    </w:p>
    <w:p w14:paraId="29E9C2C9" w14:textId="77777777" w:rsidR="005A089E" w:rsidRDefault="005A089E" w:rsidP="005A089E">
      <w:pPr>
        <w:jc w:val="both"/>
        <w:rPr>
          <w:lang w:val="en-IE"/>
        </w:rPr>
      </w:pPr>
    </w:p>
    <w:p w14:paraId="07E25D35" w14:textId="77777777" w:rsidR="005A089E" w:rsidRDefault="005A089E" w:rsidP="005A089E">
      <w:pPr>
        <w:numPr>
          <w:ilvl w:val="1"/>
          <w:numId w:val="2"/>
        </w:numPr>
        <w:ind w:hanging="720"/>
        <w:jc w:val="both"/>
        <w:rPr>
          <w:lang w:val="en-IE"/>
        </w:rPr>
      </w:pPr>
      <w:r>
        <w:rPr>
          <w:lang w:val="en-IE"/>
        </w:rPr>
        <w:t>Employees should note that if they avail of the scheme for even a small amount of expenditure</w:t>
      </w:r>
      <w:r>
        <w:rPr>
          <w:b/>
          <w:lang w:val="en-IE"/>
        </w:rPr>
        <w:t xml:space="preserve"> </w:t>
      </w:r>
      <w:r>
        <w:rPr>
          <w:lang w:val="en-IE"/>
        </w:rPr>
        <w:t xml:space="preserve">relating to the provision of bicycles and/or safety equipment, they will not be able to avail of it again for </w:t>
      </w:r>
      <w:r w:rsidR="00B71BE2">
        <w:rPr>
          <w:lang w:val="en-IE"/>
        </w:rPr>
        <w:t xml:space="preserve">four </w:t>
      </w:r>
      <w:r>
        <w:rPr>
          <w:lang w:val="en-IE"/>
        </w:rPr>
        <w:t>years.</w:t>
      </w:r>
    </w:p>
    <w:p w14:paraId="121E78F9" w14:textId="77777777" w:rsidR="005A089E" w:rsidRDefault="005A089E" w:rsidP="005A089E">
      <w:pPr>
        <w:ind w:left="720" w:hanging="720"/>
        <w:jc w:val="both"/>
        <w:rPr>
          <w:lang w:val="en-IE"/>
        </w:rPr>
      </w:pPr>
    </w:p>
    <w:p w14:paraId="36139D35" w14:textId="77777777" w:rsidR="005A089E" w:rsidRDefault="005A089E" w:rsidP="005A089E">
      <w:pPr>
        <w:numPr>
          <w:ilvl w:val="1"/>
          <w:numId w:val="2"/>
        </w:numPr>
        <w:ind w:hanging="720"/>
        <w:jc w:val="both"/>
        <w:rPr>
          <w:lang w:val="en-IE"/>
        </w:rPr>
      </w:pPr>
      <w:r>
        <w:rPr>
          <w:lang w:val="en-IE"/>
        </w:rPr>
        <w:t xml:space="preserve">While it is not envisaged at this stage that there will be a notification process involved, the purchase of bicycles and associated safety equipment by employers for employees will be subject to the normal revenue audit procedure with the normal obligations on employers to maintain records (e.g. invoices; salary </w:t>
      </w:r>
      <w:r w:rsidRPr="00F1595F">
        <w:rPr>
          <w:lang w:val="en-IE"/>
        </w:rPr>
        <w:t>deduction</w:t>
      </w:r>
      <w:r>
        <w:rPr>
          <w:lang w:val="en-IE"/>
        </w:rPr>
        <w:t xml:space="preserve"> agreements between employer and employee, such agreements to include a statement from the employee that the bicycle/bicycle safety equipment is for their own use and will be used for travelling to and from work).</w:t>
      </w:r>
    </w:p>
    <w:p w14:paraId="2982CF4D" w14:textId="77777777" w:rsidR="005A089E" w:rsidRDefault="005A089E" w:rsidP="005A089E">
      <w:pPr>
        <w:jc w:val="both"/>
        <w:rPr>
          <w:lang w:val="en-IE"/>
        </w:rPr>
      </w:pPr>
    </w:p>
    <w:p w14:paraId="1A5776AC" w14:textId="77777777" w:rsidR="005A089E" w:rsidRDefault="005A089E" w:rsidP="005A089E">
      <w:pPr>
        <w:ind w:left="720" w:hanging="720"/>
        <w:jc w:val="both"/>
        <w:rPr>
          <w:lang w:val="en-IE"/>
        </w:rPr>
      </w:pPr>
    </w:p>
    <w:p w14:paraId="287052B8" w14:textId="77777777" w:rsidR="005A089E" w:rsidRDefault="005A089E" w:rsidP="005A089E">
      <w:pPr>
        <w:numPr>
          <w:ilvl w:val="1"/>
          <w:numId w:val="2"/>
        </w:numPr>
        <w:ind w:hanging="720"/>
        <w:jc w:val="both"/>
        <w:rPr>
          <w:lang w:val="en-IE"/>
        </w:rPr>
      </w:pPr>
      <w:r>
        <w:rPr>
          <w:lang w:val="en-IE"/>
        </w:rPr>
        <w:t xml:space="preserve">Where employment with the </w:t>
      </w:r>
      <w:smartTag w:uri="urn:schemas-microsoft-com:office:smarttags" w:element="place">
        <w:smartTag w:uri="urn:schemas-microsoft-com:office:smarttags" w:element="PlaceType">
          <w:r>
            <w:rPr>
              <w:lang w:val="en-IE"/>
            </w:rPr>
            <w:t>University</w:t>
          </w:r>
        </w:smartTag>
        <w:r>
          <w:rPr>
            <w:lang w:val="en-IE"/>
          </w:rPr>
          <w:t xml:space="preserve"> of </w:t>
        </w:r>
        <w:smartTag w:uri="urn:schemas-microsoft-com:office:smarttags" w:element="PlaceName">
          <w:r>
            <w:rPr>
              <w:lang w:val="en-IE"/>
            </w:rPr>
            <w:t>Limerick</w:t>
          </w:r>
        </w:smartTag>
      </w:smartTag>
      <w:r>
        <w:rPr>
          <w:lang w:val="en-IE"/>
        </w:rPr>
        <w:t xml:space="preserve"> is terminated prior to the expiry of the 12-month agreement, the outstanding debt for the bicycle or associated equipment will be deducted from the employee’s final salary. If there are insufficient monies available to meet the debt in full, the individual will personally reimburse the University.  </w:t>
      </w:r>
    </w:p>
    <w:p w14:paraId="78221317" w14:textId="77777777" w:rsidR="005A089E" w:rsidRDefault="005A089E" w:rsidP="005A089E">
      <w:pPr>
        <w:jc w:val="both"/>
        <w:rPr>
          <w:lang w:val="en-IE"/>
        </w:rPr>
      </w:pPr>
    </w:p>
    <w:p w14:paraId="4E4346AD" w14:textId="77777777" w:rsidR="005A089E" w:rsidRDefault="005A089E" w:rsidP="005A089E">
      <w:pPr>
        <w:numPr>
          <w:ilvl w:val="1"/>
          <w:numId w:val="2"/>
        </w:numPr>
        <w:ind w:hanging="720"/>
        <w:jc w:val="both"/>
        <w:rPr>
          <w:lang w:val="en-IE"/>
        </w:rPr>
      </w:pPr>
      <w:r>
        <w:rPr>
          <w:color w:val="000000"/>
          <w:szCs w:val="22"/>
          <w:lang w:val="en-IE"/>
        </w:rPr>
        <w:t>T</w:t>
      </w:r>
      <w:r>
        <w:rPr>
          <w:color w:val="000000"/>
          <w:szCs w:val="22"/>
        </w:rPr>
        <w:t>he bicycle/associated safety equipment must be used by the employee mainly for    qualifying journeys. The term ‘qualifying journey’ refers to the whole or part (e.g. between home and train station) of a journey between the employee’s home and normal place of work or between their normal place of work and another place of work. The University is not required to monitor the use of the bicycle/safety equipment. However, the University is required to obtain a signed statement from the employee that the bicycle is for their own use and will be used mainly for qualifying journeys.</w:t>
      </w:r>
    </w:p>
    <w:p w14:paraId="05FB354A" w14:textId="77777777" w:rsidR="005A089E" w:rsidRDefault="005A089E" w:rsidP="005A089E">
      <w:pPr>
        <w:ind w:left="720" w:hanging="720"/>
        <w:jc w:val="both"/>
        <w:rPr>
          <w:lang w:val="en-IE"/>
        </w:rPr>
      </w:pPr>
    </w:p>
    <w:p w14:paraId="11381494" w14:textId="77777777" w:rsidR="005A089E" w:rsidRDefault="005A089E" w:rsidP="005A089E">
      <w:pPr>
        <w:numPr>
          <w:ilvl w:val="1"/>
          <w:numId w:val="2"/>
        </w:numPr>
        <w:ind w:hanging="720"/>
        <w:jc w:val="both"/>
        <w:rPr>
          <w:lang w:val="en-IE"/>
        </w:rPr>
      </w:pPr>
      <w:r>
        <w:rPr>
          <w:lang w:val="en-IE"/>
        </w:rPr>
        <w:t xml:space="preserve">The </w:t>
      </w:r>
      <w:smartTag w:uri="urn:schemas-microsoft-com:office:smarttags" w:element="place">
        <w:smartTag w:uri="urn:schemas-microsoft-com:office:smarttags" w:element="PlaceType">
          <w:r>
            <w:rPr>
              <w:lang w:val="en-IE"/>
            </w:rPr>
            <w:t>University</w:t>
          </w:r>
        </w:smartTag>
        <w:r>
          <w:rPr>
            <w:lang w:val="en-IE"/>
          </w:rPr>
          <w:t xml:space="preserve"> of </w:t>
        </w:r>
        <w:smartTag w:uri="urn:schemas-microsoft-com:office:smarttags" w:element="PlaceName">
          <w:r>
            <w:rPr>
              <w:lang w:val="en-IE"/>
            </w:rPr>
            <w:t>Limerick</w:t>
          </w:r>
        </w:smartTag>
      </w:smartTag>
      <w:r>
        <w:rPr>
          <w:lang w:val="en-IE"/>
        </w:rPr>
        <w:t xml:space="preserve"> accepts no liability or responsibility in the case of any injury that the employee may incur while using equipment purchased under this scheme.</w:t>
      </w:r>
    </w:p>
    <w:p w14:paraId="2F7A2A30" w14:textId="77777777" w:rsidR="005A089E" w:rsidRDefault="005A089E" w:rsidP="005A089E">
      <w:pPr>
        <w:ind w:left="720" w:hanging="720"/>
        <w:jc w:val="both"/>
        <w:rPr>
          <w:lang w:val="en-IE"/>
        </w:rPr>
      </w:pPr>
    </w:p>
    <w:p w14:paraId="7CB144A8" w14:textId="77777777" w:rsidR="005A089E" w:rsidRPr="00E059E3" w:rsidRDefault="005A089E" w:rsidP="005A089E">
      <w:pPr>
        <w:numPr>
          <w:ilvl w:val="1"/>
          <w:numId w:val="2"/>
        </w:numPr>
        <w:ind w:hanging="720"/>
        <w:jc w:val="both"/>
        <w:rPr>
          <w:lang w:val="en-IE"/>
        </w:rPr>
      </w:pPr>
      <w:r>
        <w:rPr>
          <w:lang w:val="en-IE"/>
        </w:rPr>
        <w:t>Bicycles/</w:t>
      </w:r>
      <w:r w:rsidRPr="00E059E3">
        <w:rPr>
          <w:lang w:val="en-IE"/>
        </w:rPr>
        <w:t xml:space="preserve">associated safety equipment purchased </w:t>
      </w:r>
      <w:r>
        <w:rPr>
          <w:lang w:val="en-IE"/>
        </w:rPr>
        <w:t>under</w:t>
      </w:r>
      <w:r w:rsidRPr="00E059E3">
        <w:rPr>
          <w:lang w:val="en-IE"/>
        </w:rPr>
        <w:t xml:space="preserve"> this scheme will be the property of the </w:t>
      </w:r>
      <w:r>
        <w:rPr>
          <w:lang w:val="en-IE"/>
        </w:rPr>
        <w:t>employee</w:t>
      </w:r>
      <w:r w:rsidRPr="00E059E3">
        <w:rPr>
          <w:lang w:val="en-IE"/>
        </w:rPr>
        <w:t xml:space="preserve"> upon delivery and will be their sole responsibility.</w:t>
      </w:r>
    </w:p>
    <w:p w14:paraId="37A3DD57" w14:textId="77777777" w:rsidR="005A089E" w:rsidRDefault="005A089E" w:rsidP="005A089E">
      <w:pPr>
        <w:ind w:left="360"/>
        <w:jc w:val="both"/>
      </w:pPr>
    </w:p>
    <w:p w14:paraId="246F1345" w14:textId="77777777" w:rsidR="005A089E" w:rsidRDefault="005A089E" w:rsidP="005A089E">
      <w:pPr>
        <w:autoSpaceDE w:val="0"/>
        <w:autoSpaceDN w:val="0"/>
        <w:adjustRightInd w:val="0"/>
        <w:jc w:val="both"/>
        <w:rPr>
          <w:b/>
          <w:bCs/>
          <w:lang w:val="en-IE"/>
        </w:rPr>
      </w:pPr>
    </w:p>
    <w:p w14:paraId="54430E8A" w14:textId="77777777" w:rsidR="005A089E" w:rsidRDefault="005A089E" w:rsidP="005A089E">
      <w:pPr>
        <w:autoSpaceDE w:val="0"/>
        <w:autoSpaceDN w:val="0"/>
        <w:adjustRightInd w:val="0"/>
        <w:jc w:val="both"/>
        <w:rPr>
          <w:b/>
          <w:bCs/>
          <w:lang w:val="en-IE"/>
        </w:rPr>
      </w:pPr>
    </w:p>
    <w:p w14:paraId="2B91A11F" w14:textId="77777777" w:rsidR="000840D3" w:rsidRDefault="000840D3"/>
    <w:sectPr w:rsidR="000840D3" w:rsidSect="009E6AC8">
      <w:headerReference w:type="default" r:id="rId8"/>
      <w:footerReference w:type="default" r:id="rId9"/>
      <w:pgSz w:w="11906" w:h="16838"/>
      <w:pgMar w:top="1440" w:right="16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5B8C6" w14:textId="77777777" w:rsidR="00F57E97" w:rsidRDefault="00F57E97" w:rsidP="005A089E">
      <w:r>
        <w:separator/>
      </w:r>
    </w:p>
  </w:endnote>
  <w:endnote w:type="continuationSeparator" w:id="0">
    <w:p w14:paraId="7D6952EE" w14:textId="77777777" w:rsidR="00F57E97" w:rsidRDefault="00F57E97" w:rsidP="005A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ld">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9BF0F" w14:textId="446CC9DF" w:rsidR="00B2076F" w:rsidRPr="005631EA" w:rsidRDefault="005A089E">
    <w:pPr>
      <w:pStyle w:val="Footer"/>
      <w:rPr>
        <w:sz w:val="18"/>
      </w:rPr>
    </w:pPr>
    <w:r>
      <w:rPr>
        <w:sz w:val="18"/>
      </w:rPr>
      <w:t>Cycle to Work Scheme</w:t>
    </w:r>
    <w:r w:rsidRPr="005631EA">
      <w:rPr>
        <w:sz w:val="18"/>
      </w:rPr>
      <w:tab/>
      <w:t xml:space="preserve">Page </w:t>
    </w:r>
    <w:r w:rsidRPr="005631EA">
      <w:rPr>
        <w:rStyle w:val="PageNumber"/>
        <w:sz w:val="18"/>
      </w:rPr>
      <w:fldChar w:fldCharType="begin"/>
    </w:r>
    <w:r w:rsidRPr="005631EA">
      <w:rPr>
        <w:rStyle w:val="PageNumber"/>
        <w:sz w:val="18"/>
      </w:rPr>
      <w:instrText xml:space="preserve"> PAGE </w:instrText>
    </w:r>
    <w:r w:rsidRPr="005631EA">
      <w:rPr>
        <w:rStyle w:val="PageNumber"/>
        <w:sz w:val="18"/>
      </w:rPr>
      <w:fldChar w:fldCharType="separate"/>
    </w:r>
    <w:r w:rsidR="00B71BE2">
      <w:rPr>
        <w:rStyle w:val="PageNumber"/>
        <w:noProof/>
        <w:sz w:val="18"/>
      </w:rPr>
      <w:t>4</w:t>
    </w:r>
    <w:r w:rsidRPr="005631EA">
      <w:rPr>
        <w:rStyle w:val="PageNumber"/>
        <w:sz w:val="18"/>
      </w:rPr>
      <w:fldChar w:fldCharType="end"/>
    </w:r>
    <w:r w:rsidRPr="005631EA">
      <w:rPr>
        <w:rStyle w:val="PageNumber"/>
        <w:sz w:val="18"/>
      </w:rPr>
      <w:t xml:space="preserve"> of </w:t>
    </w:r>
    <w:r w:rsidRPr="005631EA">
      <w:rPr>
        <w:rStyle w:val="PageNumber"/>
        <w:sz w:val="18"/>
      </w:rPr>
      <w:fldChar w:fldCharType="begin"/>
    </w:r>
    <w:r w:rsidRPr="005631EA">
      <w:rPr>
        <w:rStyle w:val="PageNumber"/>
        <w:sz w:val="18"/>
      </w:rPr>
      <w:instrText xml:space="preserve"> NUMPAGES </w:instrText>
    </w:r>
    <w:r w:rsidRPr="005631EA">
      <w:rPr>
        <w:rStyle w:val="PageNumber"/>
        <w:sz w:val="18"/>
      </w:rPr>
      <w:fldChar w:fldCharType="separate"/>
    </w:r>
    <w:r w:rsidR="00B71BE2">
      <w:rPr>
        <w:rStyle w:val="PageNumber"/>
        <w:noProof/>
        <w:sz w:val="18"/>
      </w:rPr>
      <w:t>4</w:t>
    </w:r>
    <w:r w:rsidRPr="005631EA">
      <w:rPr>
        <w:rStyle w:val="PageNumber"/>
        <w:sz w:val="18"/>
      </w:rPr>
      <w:fldChar w:fldCharType="end"/>
    </w:r>
    <w:r w:rsidRPr="005631EA">
      <w:rPr>
        <w:rStyle w:val="PageNumber"/>
        <w:sz w:val="18"/>
      </w:rPr>
      <w:tab/>
      <w:t>Document Number</w:t>
    </w:r>
    <w:r>
      <w:rPr>
        <w:rStyle w:val="PageNumber"/>
        <w:sz w:val="18"/>
      </w:rPr>
      <w:t xml:space="preserve"> CX017.</w:t>
    </w:r>
    <w:r w:rsidR="00995981">
      <w:rPr>
        <w:rStyle w:val="PageNumber"/>
        <w:sz w:val="18"/>
      </w:rPr>
      <w:t>5</w:t>
    </w:r>
    <w:r w:rsidRPr="005631EA">
      <w:rPr>
        <w:rStyle w:val="PageNumber"/>
        <w:sz w:val="18"/>
      </w:rPr>
      <w:tab/>
    </w:r>
    <w:r w:rsidRPr="005631EA">
      <w:rPr>
        <w:rStyle w:val="PageNumbe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7950" w14:textId="77777777" w:rsidR="00F57E97" w:rsidRDefault="00F57E97" w:rsidP="005A089E">
      <w:r>
        <w:separator/>
      </w:r>
    </w:p>
  </w:footnote>
  <w:footnote w:type="continuationSeparator" w:id="0">
    <w:p w14:paraId="5A07D13F" w14:textId="77777777" w:rsidR="00F57E97" w:rsidRDefault="00F57E97" w:rsidP="005A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0B12" w14:textId="77777777" w:rsidR="00B2076F" w:rsidRDefault="008F0B0F">
    <w:pPr>
      <w:pStyle w:val="Header"/>
    </w:pPr>
    <w:r>
      <w:rPr>
        <w:noProof/>
        <w:lang w:val="en-IE" w:eastAsia="ja-JP"/>
      </w:rPr>
      <w:drawing>
        <wp:inline distT="0" distB="0" distL="0" distR="0" wp14:anchorId="1C02F271" wp14:editId="381BA2A2">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0249" cy="685805"/>
                  </a:xfrm>
                  <a:prstGeom prst="rect">
                    <a:avLst/>
                  </a:prstGeom>
                  <a:noFill/>
                  <a:ln>
                    <a:noFill/>
                  </a:ln>
                </pic:spPr>
              </pic:pic>
            </a:graphicData>
          </a:graphic>
        </wp:inline>
      </w:drawing>
    </w:r>
  </w:p>
  <w:p w14:paraId="3536917C" w14:textId="77777777" w:rsidR="008F0B0F" w:rsidRPr="008F0B0F" w:rsidRDefault="008F0B0F">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1029"/>
    <w:multiLevelType w:val="hybridMultilevel"/>
    <w:tmpl w:val="3D66F3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3E253E"/>
    <w:multiLevelType w:val="multilevel"/>
    <w:tmpl w:val="C53ABF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89E"/>
    <w:rsid w:val="000840D3"/>
    <w:rsid w:val="005A089E"/>
    <w:rsid w:val="008F0B0F"/>
    <w:rsid w:val="00995981"/>
    <w:rsid w:val="00AE5666"/>
    <w:rsid w:val="00B71BE2"/>
    <w:rsid w:val="00F5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912939E"/>
  <w15:chartTrackingRefBased/>
  <w15:docId w15:val="{8D765797-4F86-4ADF-9F74-CC941B05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9E"/>
    <w:pPr>
      <w:spacing w:after="0" w:line="240" w:lineRule="auto"/>
    </w:pPr>
    <w:rPr>
      <w:rFonts w:ascii="Arial" w:eastAsia="Times New Roman" w:hAnsi="Arial" w:cs="Arial"/>
      <w:szCs w:val="24"/>
      <w:lang w:val="en-GB"/>
    </w:rPr>
  </w:style>
  <w:style w:type="paragraph" w:styleId="Heading1">
    <w:name w:val="heading 1"/>
    <w:basedOn w:val="Normal"/>
    <w:next w:val="Normal"/>
    <w:link w:val="Heading1Char"/>
    <w:uiPriority w:val="9"/>
    <w:qFormat/>
    <w:rsid w:val="00B71BE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089E"/>
    <w:pPr>
      <w:tabs>
        <w:tab w:val="center" w:pos="4153"/>
        <w:tab w:val="right" w:pos="8306"/>
      </w:tabs>
    </w:pPr>
  </w:style>
  <w:style w:type="character" w:customStyle="1" w:styleId="HeaderChar">
    <w:name w:val="Header Char"/>
    <w:basedOn w:val="DefaultParagraphFont"/>
    <w:link w:val="Header"/>
    <w:rsid w:val="005A089E"/>
    <w:rPr>
      <w:rFonts w:ascii="Arial" w:eastAsia="Times New Roman" w:hAnsi="Arial" w:cs="Arial"/>
      <w:szCs w:val="24"/>
      <w:lang w:val="en-GB"/>
    </w:rPr>
  </w:style>
  <w:style w:type="paragraph" w:styleId="Footer">
    <w:name w:val="footer"/>
    <w:basedOn w:val="Normal"/>
    <w:link w:val="FooterChar"/>
    <w:rsid w:val="005A089E"/>
    <w:pPr>
      <w:tabs>
        <w:tab w:val="center" w:pos="4153"/>
        <w:tab w:val="right" w:pos="8306"/>
      </w:tabs>
    </w:pPr>
  </w:style>
  <w:style w:type="character" w:customStyle="1" w:styleId="FooterChar">
    <w:name w:val="Footer Char"/>
    <w:basedOn w:val="DefaultParagraphFont"/>
    <w:link w:val="Footer"/>
    <w:rsid w:val="005A089E"/>
    <w:rPr>
      <w:rFonts w:ascii="Arial" w:eastAsia="Times New Roman" w:hAnsi="Arial" w:cs="Arial"/>
      <w:szCs w:val="24"/>
      <w:lang w:val="en-GB"/>
    </w:rPr>
  </w:style>
  <w:style w:type="character" w:styleId="PageNumber">
    <w:name w:val="page number"/>
    <w:basedOn w:val="DefaultParagraphFont"/>
    <w:rsid w:val="005A089E"/>
  </w:style>
  <w:style w:type="paragraph" w:styleId="Title">
    <w:name w:val="Title"/>
    <w:basedOn w:val="Normal"/>
    <w:link w:val="TitleChar"/>
    <w:qFormat/>
    <w:rsid w:val="005A089E"/>
    <w:pPr>
      <w:pBdr>
        <w:bottom w:val="single" w:sz="6" w:space="1" w:color="auto"/>
      </w:pBdr>
      <w:jc w:val="center"/>
    </w:pPr>
    <w:rPr>
      <w:b/>
      <w:bCs/>
      <w:sz w:val="28"/>
      <w:lang w:val="en-IE"/>
    </w:rPr>
  </w:style>
  <w:style w:type="character" w:customStyle="1" w:styleId="TitleChar">
    <w:name w:val="Title Char"/>
    <w:basedOn w:val="DefaultParagraphFont"/>
    <w:link w:val="Title"/>
    <w:rsid w:val="005A089E"/>
    <w:rPr>
      <w:rFonts w:ascii="Arial" w:eastAsia="Times New Roman" w:hAnsi="Arial" w:cs="Arial"/>
      <w:b/>
      <w:bCs/>
      <w:sz w:val="28"/>
      <w:szCs w:val="24"/>
      <w:lang w:val="en-IE"/>
    </w:rPr>
  </w:style>
  <w:style w:type="character" w:customStyle="1" w:styleId="Heading1Char">
    <w:name w:val="Heading 1 Char"/>
    <w:basedOn w:val="DefaultParagraphFont"/>
    <w:link w:val="Heading1"/>
    <w:uiPriority w:val="9"/>
    <w:rsid w:val="00B71BE2"/>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Coughlan</dc:creator>
  <cp:keywords/>
  <dc:description/>
  <cp:lastModifiedBy>Yvonne.Coughlan</cp:lastModifiedBy>
  <cp:revision>2</cp:revision>
  <dcterms:created xsi:type="dcterms:W3CDTF">2021-03-15T07:36:00Z</dcterms:created>
  <dcterms:modified xsi:type="dcterms:W3CDTF">2021-03-15T07:36:00Z</dcterms:modified>
</cp:coreProperties>
</file>