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96E8" w14:textId="051BCF0A" w:rsidR="007A02AB" w:rsidRDefault="00820AA1" w:rsidP="005118FC">
      <w:pPr>
        <w:pStyle w:val="Heading1"/>
        <w:jc w:val="center"/>
      </w:pPr>
      <w:r>
        <w:t xml:space="preserve">Fact Sheet </w:t>
      </w:r>
      <w:r w:rsidR="00814A07">
        <w:t>–</w:t>
      </w:r>
      <w:r>
        <w:t xml:space="preserve"> </w:t>
      </w:r>
      <w:r w:rsidR="00814A07">
        <w:t>Spring 2021</w:t>
      </w:r>
    </w:p>
    <w:p w14:paraId="19817666" w14:textId="49356D4A" w:rsidR="003D2EC5" w:rsidRPr="00F83DF3" w:rsidRDefault="00F83DF3" w:rsidP="00F83DF3">
      <w:pPr>
        <w:rPr>
          <w:lang w:val="en-US"/>
        </w:rPr>
      </w:pPr>
      <w:r>
        <w:rPr>
          <w:lang w:val="en-US"/>
        </w:rPr>
        <w:t>T</w:t>
      </w:r>
      <w:r w:rsidRPr="00715383">
        <w:rPr>
          <w:lang w:val="en-US"/>
        </w:rPr>
        <w:t>his information is specific for the current academic year</w:t>
      </w:r>
      <w:r w:rsidR="00642640">
        <w:rPr>
          <w:lang w:val="en-US"/>
        </w:rPr>
        <w:t xml:space="preserve"> 2020</w:t>
      </w:r>
      <w:r w:rsidR="00CE56C9">
        <w:rPr>
          <w:lang w:val="en-US"/>
        </w:rPr>
        <w:t>/202</w:t>
      </w:r>
      <w:r w:rsidR="00642640">
        <w:rPr>
          <w:lang w:val="en-US"/>
        </w:rPr>
        <w:t>1</w:t>
      </w:r>
    </w:p>
    <w:p w14:paraId="6EE1849B" w14:textId="77777777" w:rsidR="007260FF" w:rsidRPr="007260FF" w:rsidRDefault="007260FF" w:rsidP="007260FF">
      <w:pPr>
        <w:rPr>
          <w:sz w:val="12"/>
          <w:szCs w:val="12"/>
          <w:lang w:val="en-GB"/>
        </w:rPr>
      </w:pPr>
    </w:p>
    <w:tbl>
      <w:tblPr>
        <w:tblW w:w="9866" w:type="dxa"/>
        <w:tblInd w:w="-65" w:type="dxa"/>
        <w:tblBorders>
          <w:top w:val="single" w:sz="4" w:space="0" w:color="73A790"/>
          <w:left w:val="single" w:sz="4" w:space="0" w:color="73A790"/>
          <w:bottom w:val="single" w:sz="4" w:space="0" w:color="73A790"/>
          <w:right w:val="single" w:sz="4" w:space="0" w:color="73A790"/>
          <w:insideH w:val="single" w:sz="4" w:space="0" w:color="73A790"/>
          <w:insideV w:val="single" w:sz="4" w:space="0" w:color="73A790"/>
        </w:tblBorders>
        <w:tblCellMar>
          <w:left w:w="115" w:type="dxa"/>
          <w:right w:w="115" w:type="dxa"/>
        </w:tblCellMar>
        <w:tblLook w:val="0000" w:firstRow="0" w:lastRow="0" w:firstColumn="0" w:lastColumn="0" w:noHBand="0" w:noVBand="0"/>
      </w:tblPr>
      <w:tblGrid>
        <w:gridCol w:w="3576"/>
        <w:gridCol w:w="6290"/>
      </w:tblGrid>
      <w:tr w:rsidR="008420FB" w:rsidRPr="00BD2DFA" w14:paraId="70CEF62C" w14:textId="77777777" w:rsidTr="00FC62E4">
        <w:trPr>
          <w:trHeight w:val="399"/>
        </w:trPr>
        <w:tc>
          <w:tcPr>
            <w:tcW w:w="9866" w:type="dxa"/>
            <w:gridSpan w:val="2"/>
            <w:tcBorders>
              <w:bottom w:val="single" w:sz="4" w:space="0" w:color="73A790"/>
            </w:tcBorders>
            <w:shd w:val="clear" w:color="auto" w:fill="73A790"/>
          </w:tcPr>
          <w:p w14:paraId="033FB6E9" w14:textId="77777777" w:rsidR="003D2EC5" w:rsidRDefault="003D2EC5" w:rsidP="00BD2DFA">
            <w:pPr>
              <w:rPr>
                <w:sz w:val="32"/>
                <w:szCs w:val="32"/>
                <w:lang w:val="en-US"/>
              </w:rPr>
            </w:pPr>
          </w:p>
          <w:p w14:paraId="71E4C7B9" w14:textId="0DBF6984" w:rsidR="008420FB" w:rsidRPr="008420FB" w:rsidRDefault="008420FB" w:rsidP="00BD2DFA">
            <w:pPr>
              <w:rPr>
                <w:sz w:val="32"/>
                <w:szCs w:val="32"/>
                <w:lang w:val="en-US"/>
              </w:rPr>
            </w:pPr>
            <w:r w:rsidRPr="008420FB">
              <w:rPr>
                <w:sz w:val="32"/>
                <w:szCs w:val="32"/>
                <w:lang w:val="en-US"/>
              </w:rPr>
              <w:t>Contact details</w:t>
            </w:r>
          </w:p>
        </w:tc>
      </w:tr>
      <w:tr w:rsidR="0039614E" w:rsidRPr="003D3E17" w14:paraId="3557BE8B" w14:textId="77777777" w:rsidTr="00E5016C">
        <w:trPr>
          <w:trHeight w:val="399"/>
        </w:trPr>
        <w:tc>
          <w:tcPr>
            <w:tcW w:w="3576" w:type="dxa"/>
            <w:tcBorders>
              <w:bottom w:val="nil"/>
              <w:right w:val="nil"/>
            </w:tcBorders>
          </w:tcPr>
          <w:p w14:paraId="60C86F46" w14:textId="183B1D18" w:rsidR="0039614E" w:rsidRPr="00221E44" w:rsidRDefault="0039614E" w:rsidP="00BD2DFA">
            <w:pPr>
              <w:rPr>
                <w:b/>
                <w:lang w:val="en-US"/>
              </w:rPr>
            </w:pPr>
            <w:r w:rsidRPr="00221E44">
              <w:rPr>
                <w:b/>
                <w:lang w:val="en-US"/>
              </w:rPr>
              <w:br/>
              <w:t>Exchange student contact:</w:t>
            </w:r>
            <w:r w:rsidR="003D3E17">
              <w:rPr>
                <w:b/>
                <w:lang w:val="en-US"/>
              </w:rPr>
              <w:br/>
            </w:r>
            <w:r w:rsidR="003D3E17" w:rsidRPr="00E079A5">
              <w:rPr>
                <w:lang w:val="en-US"/>
              </w:rPr>
              <w:t>Van Leavenworth</w:t>
            </w:r>
            <w:r w:rsidR="003D3E17">
              <w:rPr>
                <w:lang w:val="en-US"/>
              </w:rPr>
              <w:t xml:space="preserve"> </w:t>
            </w:r>
            <w:r w:rsidR="003D3E17">
              <w:rPr>
                <w:lang w:val="en-US"/>
              </w:rPr>
              <w:br/>
              <w:t>(contact person for English courses within the Department of Language Studies)</w:t>
            </w:r>
            <w:r w:rsidR="003D3E17">
              <w:rPr>
                <w:lang w:val="en-US"/>
              </w:rPr>
              <w:br/>
            </w:r>
          </w:p>
        </w:tc>
        <w:tc>
          <w:tcPr>
            <w:tcW w:w="6290" w:type="dxa"/>
            <w:tcBorders>
              <w:left w:val="nil"/>
              <w:bottom w:val="nil"/>
            </w:tcBorders>
          </w:tcPr>
          <w:p w14:paraId="56090C6B" w14:textId="6D3AF3FE" w:rsidR="00404DBD" w:rsidRPr="00B45C43" w:rsidRDefault="0039614E" w:rsidP="00404DBD">
            <w:pPr>
              <w:rPr>
                <w:lang w:val="de-DE"/>
              </w:rPr>
            </w:pPr>
            <w:r w:rsidRPr="00221E44">
              <w:rPr>
                <w:lang w:val="en-US"/>
              </w:rPr>
              <w:br/>
            </w:r>
          </w:p>
          <w:p w14:paraId="662F0821" w14:textId="37E4FC49" w:rsidR="0039614E" w:rsidRPr="00B45C43" w:rsidRDefault="0039614E" w:rsidP="006E36A3">
            <w:pPr>
              <w:rPr>
                <w:lang w:val="de-DE"/>
              </w:rPr>
            </w:pPr>
            <w:r w:rsidRPr="00B45C43">
              <w:rPr>
                <w:lang w:val="de-DE"/>
              </w:rPr>
              <w:br/>
            </w:r>
          </w:p>
        </w:tc>
      </w:tr>
      <w:tr w:rsidR="00BD2DFA" w:rsidRPr="00996B9B" w14:paraId="64BE2BBD" w14:textId="77777777" w:rsidTr="00D034F9">
        <w:trPr>
          <w:trHeight w:val="749"/>
        </w:trPr>
        <w:tc>
          <w:tcPr>
            <w:tcW w:w="3576" w:type="dxa"/>
            <w:tcBorders>
              <w:top w:val="nil"/>
              <w:bottom w:val="nil"/>
              <w:right w:val="nil"/>
            </w:tcBorders>
          </w:tcPr>
          <w:p w14:paraId="0235AB33" w14:textId="68689B77" w:rsidR="00BD2DFA" w:rsidRPr="006E0123" w:rsidRDefault="00BD2DFA" w:rsidP="00BD2DFA">
            <w:pPr>
              <w:keepNext/>
              <w:outlineLvl w:val="0"/>
              <w:rPr>
                <w:b/>
                <w:lang w:val="en-US"/>
              </w:rPr>
            </w:pPr>
            <w:r w:rsidRPr="00A74BFC">
              <w:rPr>
                <w:b/>
                <w:lang w:val="en-US"/>
              </w:rPr>
              <w:t>Address</w:t>
            </w:r>
            <w:r>
              <w:rPr>
                <w:lang w:val="en-US"/>
              </w:rPr>
              <w:t>:</w:t>
            </w:r>
            <w:r w:rsidR="003D3E17">
              <w:rPr>
                <w:lang w:val="en-US"/>
              </w:rPr>
              <w:br/>
            </w:r>
            <w:r w:rsidR="003D3E17">
              <w:rPr>
                <w:lang w:val="en-US"/>
              </w:rPr>
              <w:t xml:space="preserve">Department of Language Studies </w:t>
            </w:r>
            <w:r w:rsidR="003D3E17">
              <w:rPr>
                <w:lang w:val="en-US"/>
              </w:rPr>
              <w:br/>
              <w:t>Umeå University</w:t>
            </w:r>
            <w:r w:rsidR="003D3E17">
              <w:rPr>
                <w:lang w:val="en-US"/>
              </w:rPr>
              <w:br/>
              <w:t>SE-901 87</w:t>
            </w:r>
            <w:r w:rsidR="003D3E17">
              <w:rPr>
                <w:lang w:val="en-US"/>
              </w:rPr>
              <w:br/>
              <w:t>Sweden</w:t>
            </w:r>
            <w:r w:rsidR="003D3E17">
              <w:rPr>
                <w:lang w:val="en-US"/>
              </w:rPr>
              <w:br/>
              <w:t>Phone: +4690-7869627</w:t>
            </w:r>
            <w:r w:rsidR="003D3E17">
              <w:rPr>
                <w:lang w:val="en-US"/>
              </w:rPr>
              <w:br/>
              <w:t xml:space="preserve">Email: </w:t>
            </w:r>
            <w:hyperlink r:id="rId8" w:history="1">
              <w:r w:rsidR="003D3E17" w:rsidRPr="00061944">
                <w:rPr>
                  <w:rStyle w:val="Hyperlink"/>
                  <w:lang w:val="en-US"/>
                </w:rPr>
                <w:t>van.leavenworth@umu.se</w:t>
              </w:r>
            </w:hyperlink>
          </w:p>
        </w:tc>
        <w:tc>
          <w:tcPr>
            <w:tcW w:w="6290" w:type="dxa"/>
            <w:tcBorders>
              <w:top w:val="nil"/>
              <w:left w:val="nil"/>
              <w:bottom w:val="nil"/>
            </w:tcBorders>
          </w:tcPr>
          <w:p w14:paraId="62FCC004" w14:textId="77777777" w:rsidR="003D3E17" w:rsidRPr="00644D64" w:rsidRDefault="00D034F9" w:rsidP="003D3E17">
            <w:pPr>
              <w:rPr>
                <w:b/>
                <w:lang w:val="en-US"/>
              </w:rPr>
            </w:pPr>
            <w:r w:rsidRPr="003D3E17">
              <w:rPr>
                <w:lang w:val="en-US"/>
              </w:rPr>
              <w:t xml:space="preserve">  </w:t>
            </w:r>
            <w:r w:rsidR="003D3E17" w:rsidRPr="00644D64">
              <w:rPr>
                <w:b/>
                <w:lang w:val="en-US"/>
              </w:rPr>
              <w:t>International Office Address:</w:t>
            </w:r>
          </w:p>
          <w:p w14:paraId="5FF568B1" w14:textId="155F347F" w:rsidR="00BD2DFA" w:rsidRPr="008D7AAB" w:rsidRDefault="003D3E17" w:rsidP="003D3E17">
            <w:r>
              <w:rPr>
                <w:lang w:val="en-US"/>
              </w:rPr>
              <w:t xml:space="preserve">  International Office </w:t>
            </w:r>
            <w:r>
              <w:rPr>
                <w:lang w:val="en-US"/>
              </w:rPr>
              <w:br/>
              <w:t xml:space="preserve">  Umeå University</w:t>
            </w:r>
            <w:r>
              <w:rPr>
                <w:lang w:val="en-US"/>
              </w:rPr>
              <w:br/>
              <w:t xml:space="preserve">  SE-901 87 </w:t>
            </w:r>
            <w:r w:rsidRPr="00C0316D">
              <w:rPr>
                <w:lang w:val="en-US"/>
              </w:rPr>
              <w:t>Umeå</w:t>
            </w:r>
            <w:r w:rsidRPr="00C0316D">
              <w:rPr>
                <w:lang w:val="en-US"/>
              </w:rPr>
              <w:br/>
            </w:r>
            <w:r>
              <w:rPr>
                <w:lang w:val="en-US"/>
              </w:rPr>
              <w:t xml:space="preserve">  </w:t>
            </w:r>
            <w:r w:rsidRPr="00C0316D">
              <w:rPr>
                <w:lang w:val="en-US"/>
              </w:rPr>
              <w:t>Sweden</w:t>
            </w:r>
            <w:r>
              <w:rPr>
                <w:lang w:val="en-US"/>
              </w:rPr>
              <w:br/>
            </w:r>
            <w:r w:rsidRPr="00644D64">
              <w:rPr>
                <w:lang w:val="en-US"/>
              </w:rPr>
              <w:t xml:space="preserve">  </w:t>
            </w:r>
            <w:hyperlink r:id="rId9" w:history="1">
              <w:r w:rsidRPr="00D67CBF">
                <w:rPr>
                  <w:rStyle w:val="Hyperlink"/>
                  <w:lang w:val="en-US"/>
                </w:rPr>
                <w:t>incoming.io@umu.se</w:t>
              </w:r>
            </w:hyperlink>
            <w:bookmarkStart w:id="0" w:name="_GoBack"/>
            <w:bookmarkEnd w:id="0"/>
          </w:p>
        </w:tc>
      </w:tr>
      <w:tr w:rsidR="00D034F9" w:rsidRPr="00996B9B" w14:paraId="6444C6B7" w14:textId="77777777" w:rsidTr="00E5016C">
        <w:trPr>
          <w:trHeight w:val="749"/>
        </w:trPr>
        <w:tc>
          <w:tcPr>
            <w:tcW w:w="3576" w:type="dxa"/>
            <w:tcBorders>
              <w:top w:val="nil"/>
              <w:right w:val="nil"/>
            </w:tcBorders>
          </w:tcPr>
          <w:p w14:paraId="584EE495" w14:textId="77777777" w:rsidR="00D034F9" w:rsidRPr="008D7AAB" w:rsidRDefault="00D034F9" w:rsidP="00BD2DFA">
            <w:pPr>
              <w:keepNext/>
              <w:outlineLvl w:val="0"/>
              <w:rPr>
                <w:b/>
              </w:rPr>
            </w:pPr>
          </w:p>
        </w:tc>
        <w:tc>
          <w:tcPr>
            <w:tcW w:w="6290" w:type="dxa"/>
            <w:tcBorders>
              <w:top w:val="nil"/>
              <w:left w:val="nil"/>
            </w:tcBorders>
          </w:tcPr>
          <w:p w14:paraId="65A41EF7" w14:textId="77777777" w:rsidR="00D034F9" w:rsidRPr="008D7AAB" w:rsidRDefault="00D034F9" w:rsidP="00BD2DFA"/>
        </w:tc>
      </w:tr>
    </w:tbl>
    <w:p w14:paraId="2EE8539B" w14:textId="77777777" w:rsidR="00085ED7" w:rsidRPr="008D7AAB" w:rsidRDefault="00085ED7" w:rsidP="00085ED7"/>
    <w:p w14:paraId="2A65CBD9" w14:textId="77777777" w:rsidR="007260FF" w:rsidRPr="008D7AAB" w:rsidRDefault="007260FF" w:rsidP="007260FF">
      <w:pPr>
        <w:rPr>
          <w:sz w:val="12"/>
          <w:szCs w:val="12"/>
        </w:rPr>
      </w:pPr>
    </w:p>
    <w:tbl>
      <w:tblPr>
        <w:tblW w:w="9860" w:type="dxa"/>
        <w:tblInd w:w="-34" w:type="dxa"/>
        <w:tblBorders>
          <w:top w:val="single" w:sz="4" w:space="0" w:color="EABAB9"/>
          <w:left w:val="single" w:sz="4" w:space="0" w:color="EABAB9"/>
          <w:bottom w:val="single" w:sz="4" w:space="0" w:color="EABAB9"/>
          <w:right w:val="single" w:sz="4" w:space="0" w:color="EABAB9"/>
          <w:insideH w:val="single" w:sz="4" w:space="0" w:color="EABAB9"/>
          <w:insideV w:val="single" w:sz="4" w:space="0" w:color="EABAB9"/>
        </w:tblBorders>
        <w:tblLook w:val="01E0" w:firstRow="1" w:lastRow="1" w:firstColumn="1" w:lastColumn="1" w:noHBand="0" w:noVBand="0"/>
      </w:tblPr>
      <w:tblGrid>
        <w:gridCol w:w="3572"/>
        <w:gridCol w:w="6288"/>
      </w:tblGrid>
      <w:tr w:rsidR="008420FB" w:rsidRPr="00A96B49" w14:paraId="6AFD9AA9" w14:textId="77777777" w:rsidTr="008420FB">
        <w:trPr>
          <w:cantSplit/>
          <w:trHeight w:val="622"/>
        </w:trPr>
        <w:tc>
          <w:tcPr>
            <w:tcW w:w="9860" w:type="dxa"/>
            <w:gridSpan w:val="2"/>
            <w:shd w:val="clear" w:color="auto" w:fill="EABAB9"/>
          </w:tcPr>
          <w:p w14:paraId="17890DD4" w14:textId="77777777" w:rsidR="003D2EC5" w:rsidRPr="008D7AAB" w:rsidRDefault="003D2EC5" w:rsidP="008420FB">
            <w:pPr>
              <w:pStyle w:val="Heading2"/>
              <w:spacing w:before="0"/>
              <w:contextualSpacing/>
              <w:jc w:val="both"/>
            </w:pPr>
          </w:p>
          <w:p w14:paraId="713074CC" w14:textId="4DF6FE5D" w:rsidR="008420FB" w:rsidRPr="008420FB" w:rsidRDefault="008420FB" w:rsidP="008420FB">
            <w:pPr>
              <w:pStyle w:val="Heading2"/>
              <w:spacing w:before="0"/>
              <w:contextualSpacing/>
              <w:jc w:val="both"/>
              <w:rPr>
                <w:lang w:val="en-US"/>
              </w:rPr>
            </w:pPr>
            <w:r w:rsidRPr="00A74BFC">
              <w:rPr>
                <w:lang w:val="en-US"/>
              </w:rPr>
              <w:t>Terms for exchange</w:t>
            </w:r>
          </w:p>
        </w:tc>
      </w:tr>
      <w:tr w:rsidR="00715383" w:rsidRPr="00A96B49" w14:paraId="39686046" w14:textId="77777777" w:rsidTr="008420FB">
        <w:trPr>
          <w:cantSplit/>
          <w:trHeight w:val="622"/>
        </w:trPr>
        <w:tc>
          <w:tcPr>
            <w:tcW w:w="3572" w:type="dxa"/>
          </w:tcPr>
          <w:p w14:paraId="7FAC2A77" w14:textId="77777777" w:rsidR="00715383" w:rsidRPr="00715383" w:rsidRDefault="00715383" w:rsidP="00715383">
            <w:pPr>
              <w:pStyle w:val="NormalUmU"/>
              <w:rPr>
                <w:b/>
              </w:rPr>
            </w:pPr>
            <w:r w:rsidRPr="00715383">
              <w:rPr>
                <w:b/>
              </w:rPr>
              <w:br/>
              <w:t>Level of exchange:</w:t>
            </w:r>
          </w:p>
        </w:tc>
        <w:tc>
          <w:tcPr>
            <w:tcW w:w="6288" w:type="dxa"/>
          </w:tcPr>
          <w:p w14:paraId="0AE6200E" w14:textId="6E176CD1" w:rsidR="00715383" w:rsidRPr="00CA5D49" w:rsidRDefault="00715383" w:rsidP="00085ED7">
            <w:pPr>
              <w:pStyle w:val="NormalUmU"/>
            </w:pPr>
            <w:r>
              <w:br/>
            </w:r>
            <w:r w:rsidRPr="00CA5D49">
              <w:t>Undergraduate/Graduate course</w:t>
            </w:r>
            <w:r w:rsidR="00085ED7">
              <w:t>s.</w:t>
            </w:r>
          </w:p>
        </w:tc>
      </w:tr>
      <w:tr w:rsidR="00715383" w:rsidRPr="008D7AAB" w14:paraId="27D4793C" w14:textId="77777777" w:rsidTr="008420FB">
        <w:trPr>
          <w:trHeight w:val="1033"/>
        </w:trPr>
        <w:tc>
          <w:tcPr>
            <w:tcW w:w="3572" w:type="dxa"/>
          </w:tcPr>
          <w:p w14:paraId="74423731" w14:textId="77777777" w:rsidR="00715383" w:rsidRPr="00715383" w:rsidRDefault="00715383" w:rsidP="00715383">
            <w:pPr>
              <w:pStyle w:val="NormalUmU"/>
              <w:rPr>
                <w:b/>
              </w:rPr>
            </w:pPr>
            <w:r>
              <w:br/>
            </w:r>
            <w:r w:rsidRPr="00715383">
              <w:rPr>
                <w:b/>
              </w:rPr>
              <w:t>Duration of exchange:</w:t>
            </w:r>
          </w:p>
        </w:tc>
        <w:tc>
          <w:tcPr>
            <w:tcW w:w="6288" w:type="dxa"/>
          </w:tcPr>
          <w:p w14:paraId="7945C9D0" w14:textId="650E5CF1" w:rsidR="00260958" w:rsidRDefault="00260958" w:rsidP="00260958">
            <w:pPr>
              <w:pStyle w:val="NormalUmU"/>
              <w:numPr>
                <w:ilvl w:val="0"/>
                <w:numId w:val="24"/>
              </w:numPr>
            </w:pPr>
            <w:r>
              <w:t>S</w:t>
            </w:r>
            <w:r w:rsidR="00715383">
              <w:t>hort term exchange agre</w:t>
            </w:r>
            <w:r w:rsidR="00DD5CB7">
              <w:t>ed by both partner universities</w:t>
            </w:r>
            <w:r w:rsidR="0054555A">
              <w:t xml:space="preserve"> </w:t>
            </w:r>
          </w:p>
          <w:p w14:paraId="0CFB582A" w14:textId="77777777" w:rsidR="00260958" w:rsidRDefault="00260958" w:rsidP="00260958">
            <w:pPr>
              <w:pStyle w:val="NormalUmU"/>
              <w:numPr>
                <w:ilvl w:val="0"/>
                <w:numId w:val="24"/>
              </w:numPr>
            </w:pPr>
            <w:r>
              <w:t>Spring term exchange (January – June)</w:t>
            </w:r>
          </w:p>
          <w:p w14:paraId="2B4C43DF" w14:textId="3B045C2B" w:rsidR="00260958" w:rsidRDefault="00260958" w:rsidP="00260958">
            <w:pPr>
              <w:pStyle w:val="NormalUmU"/>
              <w:numPr>
                <w:ilvl w:val="0"/>
                <w:numId w:val="24"/>
              </w:numPr>
            </w:pPr>
            <w:r>
              <w:t xml:space="preserve">Calendar </w:t>
            </w:r>
            <w:r w:rsidR="00715383">
              <w:t>year</w:t>
            </w:r>
            <w:r>
              <w:t xml:space="preserve"> (January - January) </w:t>
            </w:r>
            <w:r>
              <w:br/>
            </w:r>
            <w:r w:rsidRPr="00260958">
              <w:rPr>
                <w:b/>
              </w:rPr>
              <w:t>Note:</w:t>
            </w:r>
            <w:r>
              <w:t xml:space="preserve"> Summer break during June, July and August. No</w:t>
            </w:r>
            <w:r w:rsidR="008D7AAB">
              <w:t xml:space="preserve"> </w:t>
            </w:r>
            <w:r w:rsidR="008D7AAB" w:rsidRPr="003351B8">
              <w:t>courses</w:t>
            </w:r>
            <w:r>
              <w:t xml:space="preserve"> will be offered during this time-period. </w:t>
            </w:r>
          </w:p>
        </w:tc>
      </w:tr>
      <w:tr w:rsidR="00715383" w:rsidRPr="003D3E17" w14:paraId="700BD92D" w14:textId="77777777" w:rsidTr="00260958">
        <w:trPr>
          <w:trHeight w:val="1975"/>
        </w:trPr>
        <w:tc>
          <w:tcPr>
            <w:tcW w:w="3572" w:type="dxa"/>
          </w:tcPr>
          <w:p w14:paraId="1D3BC79E" w14:textId="34EDF5DB" w:rsidR="00715383" w:rsidRPr="00715383" w:rsidRDefault="00715383" w:rsidP="00BD2DFA">
            <w:pPr>
              <w:pStyle w:val="NormalUmU"/>
              <w:rPr>
                <w:b/>
              </w:rPr>
            </w:pPr>
            <w:r>
              <w:lastRenderedPageBreak/>
              <w:br/>
            </w:r>
            <w:r w:rsidR="00F6705B">
              <w:rPr>
                <w:b/>
              </w:rPr>
              <w:t xml:space="preserve">Nomination and application deadline </w:t>
            </w:r>
            <w:r w:rsidR="009111BB">
              <w:rPr>
                <w:b/>
              </w:rPr>
              <w:t>for</w:t>
            </w:r>
            <w:r w:rsidR="00661F91">
              <w:rPr>
                <w:b/>
              </w:rPr>
              <w:t xml:space="preserve"> Spring</w:t>
            </w:r>
            <w:r w:rsidR="009111BB">
              <w:rPr>
                <w:b/>
              </w:rPr>
              <w:t xml:space="preserve"> term 202</w:t>
            </w:r>
            <w:r w:rsidR="00260958">
              <w:rPr>
                <w:b/>
              </w:rPr>
              <w:t>1</w:t>
            </w:r>
            <w:r w:rsidRPr="00715383">
              <w:rPr>
                <w:b/>
              </w:rPr>
              <w:t>:</w:t>
            </w:r>
          </w:p>
        </w:tc>
        <w:tc>
          <w:tcPr>
            <w:tcW w:w="6288" w:type="dxa"/>
          </w:tcPr>
          <w:p w14:paraId="0826D81F" w14:textId="3E9A83E0" w:rsidR="00260958" w:rsidRDefault="00715383" w:rsidP="0054555A">
            <w:pPr>
              <w:pStyle w:val="NormalUmU"/>
              <w:rPr>
                <w:b/>
              </w:rPr>
            </w:pPr>
            <w:r>
              <w:br/>
            </w:r>
            <w:r w:rsidR="0054555A" w:rsidRPr="0054555A">
              <w:rPr>
                <w:b/>
              </w:rPr>
              <w:t>Nomination</w:t>
            </w:r>
            <w:r w:rsidR="00474E39">
              <w:rPr>
                <w:b/>
              </w:rPr>
              <w:t xml:space="preserve"> </w:t>
            </w:r>
            <w:r w:rsidR="00260958">
              <w:rPr>
                <w:b/>
              </w:rPr>
              <w:t>deadline: 1 October</w:t>
            </w:r>
          </w:p>
          <w:p w14:paraId="4C2E2020" w14:textId="2AC6F388" w:rsidR="00260958" w:rsidRPr="00260958" w:rsidRDefault="00260958" w:rsidP="006860CB">
            <w:pPr>
              <w:pStyle w:val="NormalUmU"/>
              <w:rPr>
                <w:b/>
              </w:rPr>
            </w:pPr>
            <w:r>
              <w:rPr>
                <w:b/>
              </w:rPr>
              <w:t>A</w:t>
            </w:r>
            <w:r w:rsidR="00474E39">
              <w:rPr>
                <w:b/>
              </w:rPr>
              <w:t>pplication</w:t>
            </w:r>
            <w:r w:rsidR="0054555A" w:rsidRPr="0054555A">
              <w:rPr>
                <w:b/>
              </w:rPr>
              <w:t xml:space="preserve"> deadline: </w:t>
            </w:r>
            <w:r>
              <w:rPr>
                <w:b/>
              </w:rPr>
              <w:t>15 October</w:t>
            </w:r>
            <w:r w:rsidR="0054555A" w:rsidRPr="0054555A">
              <w:rPr>
                <w:b/>
              </w:rPr>
              <w:t xml:space="preserve"> </w:t>
            </w:r>
          </w:p>
          <w:p w14:paraId="09DFA430" w14:textId="77EC22B7" w:rsidR="00715383" w:rsidRPr="00260958" w:rsidRDefault="00C06CAB" w:rsidP="00260958">
            <w:pPr>
              <w:pStyle w:val="NormalUmU"/>
              <w:rPr>
                <w:lang w:val="en-GB"/>
              </w:rPr>
            </w:pPr>
            <w:r>
              <w:t xml:space="preserve">Important: </w:t>
            </w:r>
            <w:r w:rsidRPr="00C06CAB">
              <w:rPr>
                <w:i/>
              </w:rPr>
              <w:t>No late nominations will be considered.</w:t>
            </w:r>
          </w:p>
        </w:tc>
      </w:tr>
    </w:tbl>
    <w:p w14:paraId="35FDDAFC" w14:textId="66C6D587" w:rsidR="008420FB" w:rsidRDefault="008420FB" w:rsidP="007260FF">
      <w:pPr>
        <w:rPr>
          <w:sz w:val="12"/>
          <w:szCs w:val="12"/>
          <w:lang w:val="en-US"/>
        </w:rPr>
      </w:pPr>
    </w:p>
    <w:p w14:paraId="74FA9007" w14:textId="77777777" w:rsidR="008420FB" w:rsidRPr="007260FF" w:rsidRDefault="008420FB" w:rsidP="007260FF">
      <w:pPr>
        <w:rPr>
          <w:sz w:val="12"/>
          <w:szCs w:val="12"/>
          <w:lang w:val="en-US"/>
        </w:rPr>
      </w:pPr>
    </w:p>
    <w:tbl>
      <w:tblPr>
        <w:tblW w:w="9900" w:type="dxa"/>
        <w:tblInd w:w="-72" w:type="dxa"/>
        <w:tblBorders>
          <w:top w:val="single" w:sz="4" w:space="0" w:color="253B52"/>
          <w:left w:val="single" w:sz="4" w:space="0" w:color="253B52"/>
          <w:bottom w:val="single" w:sz="4" w:space="0" w:color="253B52"/>
          <w:right w:val="single" w:sz="4" w:space="0" w:color="253B52"/>
          <w:insideH w:val="single" w:sz="4" w:space="0" w:color="253B52"/>
          <w:insideV w:val="single" w:sz="4" w:space="0" w:color="253B52"/>
        </w:tblBorders>
        <w:tblLook w:val="0000" w:firstRow="0" w:lastRow="0" w:firstColumn="0" w:lastColumn="0" w:noHBand="0" w:noVBand="0"/>
      </w:tblPr>
      <w:tblGrid>
        <w:gridCol w:w="3611"/>
        <w:gridCol w:w="6289"/>
      </w:tblGrid>
      <w:tr w:rsidR="008420FB" w:rsidRPr="00AC4A63" w14:paraId="501E95C8" w14:textId="77777777" w:rsidTr="009278EF">
        <w:trPr>
          <w:cantSplit/>
          <w:trHeight w:val="1020"/>
        </w:trPr>
        <w:tc>
          <w:tcPr>
            <w:tcW w:w="9900" w:type="dxa"/>
            <w:gridSpan w:val="2"/>
            <w:shd w:val="clear" w:color="auto" w:fill="253B52"/>
          </w:tcPr>
          <w:p w14:paraId="668B3A66" w14:textId="77777777" w:rsidR="003D2EC5" w:rsidRDefault="003D2EC5" w:rsidP="003D2EC5">
            <w:pPr>
              <w:rPr>
                <w:sz w:val="32"/>
                <w:szCs w:val="32"/>
                <w:lang w:val="en-US"/>
              </w:rPr>
            </w:pPr>
          </w:p>
          <w:p w14:paraId="3B087FE0" w14:textId="0001F7C7" w:rsidR="008420FB" w:rsidRPr="008420FB" w:rsidRDefault="008420FB" w:rsidP="003D2EC5">
            <w:pPr>
              <w:rPr>
                <w:sz w:val="32"/>
                <w:szCs w:val="32"/>
                <w:lang w:val="en-US"/>
              </w:rPr>
            </w:pPr>
            <w:r>
              <w:rPr>
                <w:sz w:val="32"/>
                <w:szCs w:val="32"/>
                <w:lang w:val="en-US"/>
              </w:rPr>
              <w:t xml:space="preserve">Study </w:t>
            </w:r>
            <w:r w:rsidRPr="008420FB">
              <w:rPr>
                <w:sz w:val="32"/>
                <w:szCs w:val="32"/>
                <w:lang w:val="en-US"/>
              </w:rPr>
              <w:t>information</w:t>
            </w:r>
          </w:p>
        </w:tc>
      </w:tr>
      <w:tr w:rsidR="00715383" w:rsidRPr="003D3E17" w14:paraId="7EB05221" w14:textId="77777777" w:rsidTr="009278EF">
        <w:trPr>
          <w:cantSplit/>
          <w:trHeight w:val="1020"/>
        </w:trPr>
        <w:tc>
          <w:tcPr>
            <w:tcW w:w="3611" w:type="dxa"/>
          </w:tcPr>
          <w:p w14:paraId="2D1D2987" w14:textId="48A58541" w:rsidR="00AB5384" w:rsidRDefault="00715383" w:rsidP="00AB5384">
            <w:pPr>
              <w:rPr>
                <w:lang w:val="en-US"/>
              </w:rPr>
            </w:pPr>
            <w:r>
              <w:rPr>
                <w:b/>
                <w:lang w:val="en-US"/>
              </w:rPr>
              <w:br/>
            </w:r>
            <w:r w:rsidR="00AB5384" w:rsidRPr="00A74BFC">
              <w:rPr>
                <w:b/>
                <w:lang w:val="en-US"/>
              </w:rPr>
              <w:t>Term date</w:t>
            </w:r>
            <w:r w:rsidR="00642640">
              <w:rPr>
                <w:b/>
                <w:lang w:val="en-US"/>
              </w:rPr>
              <w:t>s</w:t>
            </w:r>
            <w:r w:rsidR="00AB5384">
              <w:rPr>
                <w:b/>
                <w:lang w:val="en-US"/>
              </w:rPr>
              <w:t>:</w:t>
            </w:r>
            <w:r w:rsidR="00AB5384" w:rsidRPr="00A74BFC">
              <w:rPr>
                <w:lang w:val="en-US"/>
              </w:rPr>
              <w:tab/>
            </w:r>
          </w:p>
          <w:p w14:paraId="5F09790B" w14:textId="3EFCF4FB" w:rsidR="00715383" w:rsidRDefault="00715383" w:rsidP="00AB5384">
            <w:pPr>
              <w:rPr>
                <w:b/>
                <w:lang w:val="en-US"/>
              </w:rPr>
            </w:pPr>
          </w:p>
        </w:tc>
        <w:tc>
          <w:tcPr>
            <w:tcW w:w="6289" w:type="dxa"/>
          </w:tcPr>
          <w:p w14:paraId="59F3830B" w14:textId="62394F85" w:rsidR="00260958" w:rsidRDefault="00715383" w:rsidP="00CE56C9">
            <w:pPr>
              <w:rPr>
                <w:lang w:val="en-US"/>
              </w:rPr>
            </w:pPr>
            <w:r>
              <w:rPr>
                <w:lang w:val="en-US"/>
              </w:rPr>
              <w:br/>
            </w:r>
            <w:r w:rsidR="00260958">
              <w:rPr>
                <w:lang w:val="en-US"/>
              </w:rPr>
              <w:t>Spring</w:t>
            </w:r>
            <w:r w:rsidR="00642640">
              <w:rPr>
                <w:lang w:val="en-US"/>
              </w:rPr>
              <w:t xml:space="preserve"> term 202</w:t>
            </w:r>
            <w:r w:rsidR="00260958">
              <w:rPr>
                <w:lang w:val="en-US"/>
              </w:rPr>
              <w:t>1</w:t>
            </w:r>
            <w:r w:rsidR="00AB5384" w:rsidRPr="00AC4A63">
              <w:rPr>
                <w:lang w:val="en-US"/>
              </w:rPr>
              <w:t xml:space="preserve">: </w:t>
            </w:r>
            <w:r w:rsidR="00260958">
              <w:rPr>
                <w:lang w:val="en-US"/>
              </w:rPr>
              <w:t>18 January</w:t>
            </w:r>
            <w:r w:rsidR="00642640">
              <w:rPr>
                <w:lang w:val="en-US"/>
              </w:rPr>
              <w:t xml:space="preserve"> 202</w:t>
            </w:r>
            <w:r w:rsidR="00260958">
              <w:rPr>
                <w:lang w:val="en-US"/>
              </w:rPr>
              <w:t xml:space="preserve">1 </w:t>
            </w:r>
            <w:r w:rsidR="003D2EC5">
              <w:rPr>
                <w:lang w:val="en-US"/>
              </w:rPr>
              <w:t>–</w:t>
            </w:r>
            <w:r w:rsidR="00260958">
              <w:rPr>
                <w:lang w:val="en-US"/>
              </w:rPr>
              <w:t xml:space="preserve"> 6</w:t>
            </w:r>
            <w:r w:rsidR="00B6782B" w:rsidRPr="00AC4A63">
              <w:rPr>
                <w:lang w:val="en-US"/>
              </w:rPr>
              <w:t xml:space="preserve"> J</w:t>
            </w:r>
            <w:r w:rsidR="00260958">
              <w:rPr>
                <w:lang w:val="en-US"/>
              </w:rPr>
              <w:t>une</w:t>
            </w:r>
            <w:r w:rsidR="00B6782B" w:rsidRPr="00AC4A63">
              <w:rPr>
                <w:lang w:val="en-US"/>
              </w:rPr>
              <w:t xml:space="preserve"> 20</w:t>
            </w:r>
            <w:r w:rsidR="00642640">
              <w:rPr>
                <w:lang w:val="en-US"/>
              </w:rPr>
              <w:t>21.</w:t>
            </w:r>
          </w:p>
          <w:p w14:paraId="3DAD9A5A" w14:textId="373FF34B" w:rsidR="00260958" w:rsidRDefault="00260958" w:rsidP="00CE56C9">
            <w:pPr>
              <w:rPr>
                <w:lang w:val="en-US"/>
              </w:rPr>
            </w:pPr>
            <w:r>
              <w:rPr>
                <w:lang w:val="en-US"/>
              </w:rPr>
              <w:t>Autumn term 2021: 30 August 2021 – 16 January 2022.</w:t>
            </w:r>
          </w:p>
          <w:p w14:paraId="43E06B78" w14:textId="77777777" w:rsidR="00260958" w:rsidRPr="00AC4A63" w:rsidRDefault="00260958" w:rsidP="00CE56C9">
            <w:pPr>
              <w:rPr>
                <w:lang w:val="en-US"/>
              </w:rPr>
            </w:pPr>
          </w:p>
          <w:p w14:paraId="30FE8DB6" w14:textId="437CA24A" w:rsidR="00CE56C9" w:rsidRDefault="00CE56C9" w:rsidP="00CE56C9">
            <w:pPr>
              <w:rPr>
                <w:lang w:val="en-GB"/>
              </w:rPr>
            </w:pPr>
            <w:r>
              <w:rPr>
                <w:lang w:val="en-GB"/>
              </w:rPr>
              <w:t>The academic calendar can be found on the following website:</w:t>
            </w:r>
          </w:p>
          <w:p w14:paraId="162F6F70" w14:textId="069B2BEF" w:rsidR="00CE56C9" w:rsidRDefault="00404DBD" w:rsidP="00CE56C9">
            <w:pPr>
              <w:rPr>
                <w:lang w:val="en-GB"/>
              </w:rPr>
            </w:pPr>
            <w:hyperlink r:id="rId10" w:history="1">
              <w:r w:rsidR="003D2EC5" w:rsidRPr="00711AA1">
                <w:rPr>
                  <w:rStyle w:val="Hyperlink"/>
                  <w:lang w:val="en-GB"/>
                </w:rPr>
                <w:t>www.umu.se/en/education/student-services--support/calendar/</w:t>
              </w:r>
            </w:hyperlink>
          </w:p>
          <w:p w14:paraId="097593B6" w14:textId="3A70D886" w:rsidR="00CE56C9" w:rsidRDefault="00CE56C9" w:rsidP="00CE56C9">
            <w:pPr>
              <w:rPr>
                <w:lang w:val="en-US"/>
              </w:rPr>
            </w:pPr>
          </w:p>
        </w:tc>
      </w:tr>
      <w:tr w:rsidR="00715383" w:rsidRPr="003D3E17" w14:paraId="5BD8474E" w14:textId="77777777" w:rsidTr="009278EF">
        <w:trPr>
          <w:trHeight w:val="907"/>
        </w:trPr>
        <w:tc>
          <w:tcPr>
            <w:tcW w:w="3611" w:type="dxa"/>
          </w:tcPr>
          <w:p w14:paraId="5E4F0B2C" w14:textId="77777777" w:rsidR="00820AA1" w:rsidRDefault="00820AA1" w:rsidP="00B72A9B">
            <w:pPr>
              <w:rPr>
                <w:b/>
                <w:lang w:val="en-US"/>
              </w:rPr>
            </w:pPr>
          </w:p>
          <w:p w14:paraId="6FFFA8AC" w14:textId="64B0663C" w:rsidR="00AB5384" w:rsidRDefault="00AB5384" w:rsidP="00B72A9B">
            <w:pPr>
              <w:rPr>
                <w:b/>
                <w:lang w:val="en-US"/>
              </w:rPr>
            </w:pPr>
            <w:r>
              <w:rPr>
                <w:b/>
                <w:lang w:val="en-US"/>
              </w:rPr>
              <w:t>Term breaks:</w:t>
            </w:r>
          </w:p>
          <w:p w14:paraId="275B176C" w14:textId="4F0362A3" w:rsidR="00AB5384" w:rsidRDefault="00AB5384" w:rsidP="00B72A9B">
            <w:pPr>
              <w:rPr>
                <w:b/>
                <w:lang w:val="en-US"/>
              </w:rPr>
            </w:pPr>
          </w:p>
          <w:p w14:paraId="4D4BB1DA" w14:textId="7939F5D9" w:rsidR="00715383" w:rsidRPr="007A0494" w:rsidRDefault="00715383" w:rsidP="00B72A9B">
            <w:pPr>
              <w:rPr>
                <w:b/>
                <w:lang w:val="en-US"/>
              </w:rPr>
            </w:pPr>
          </w:p>
        </w:tc>
        <w:tc>
          <w:tcPr>
            <w:tcW w:w="6289" w:type="dxa"/>
          </w:tcPr>
          <w:p w14:paraId="51337D08" w14:textId="77777777" w:rsidR="00B42ED2" w:rsidRDefault="00B42ED2" w:rsidP="00820AA1">
            <w:pPr>
              <w:pStyle w:val="NormalUmU"/>
              <w:spacing w:after="0"/>
            </w:pPr>
          </w:p>
          <w:p w14:paraId="3169AC68" w14:textId="77501BA8" w:rsidR="00715383" w:rsidRDefault="00C15305" w:rsidP="00C15305">
            <w:pPr>
              <w:pStyle w:val="NormalUmU"/>
              <w:spacing w:after="0"/>
            </w:pPr>
            <w:r>
              <w:t>For students applying for a calendar year, there will be a summer break during June, July and August. There will also be a Christmas break. The</w:t>
            </w:r>
            <w:r w:rsidR="00945CA2" w:rsidRPr="00945CA2">
              <w:t xml:space="preserve"> </w:t>
            </w:r>
            <w:r w:rsidR="001F16E3" w:rsidRPr="00945CA2">
              <w:t>dates</w:t>
            </w:r>
            <w:r w:rsidR="00C06CAB" w:rsidRPr="00945CA2">
              <w:t xml:space="preserve"> </w:t>
            </w:r>
            <w:r w:rsidR="00AB5384" w:rsidRPr="00945CA2">
              <w:t>may vary between different departments.</w:t>
            </w:r>
          </w:p>
          <w:p w14:paraId="55650305" w14:textId="56B9CFE7" w:rsidR="00C15305" w:rsidRPr="003D2EC5" w:rsidRDefault="00C15305" w:rsidP="00C15305">
            <w:pPr>
              <w:pStyle w:val="NormalUmU"/>
              <w:spacing w:after="0"/>
              <w:rPr>
                <w:color w:val="FF0000"/>
              </w:rPr>
            </w:pPr>
          </w:p>
        </w:tc>
      </w:tr>
      <w:tr w:rsidR="00715383" w:rsidRPr="003D3E17" w14:paraId="01CBE6A0" w14:textId="77777777" w:rsidTr="009278EF">
        <w:trPr>
          <w:trHeight w:hRule="exact" w:val="1304"/>
        </w:trPr>
        <w:tc>
          <w:tcPr>
            <w:tcW w:w="3611" w:type="dxa"/>
          </w:tcPr>
          <w:p w14:paraId="6018CD21" w14:textId="53124102" w:rsidR="00AB5384" w:rsidRDefault="00715383" w:rsidP="00B72A9B">
            <w:pPr>
              <w:rPr>
                <w:b/>
                <w:lang w:val="en-US"/>
              </w:rPr>
            </w:pPr>
            <w:r>
              <w:rPr>
                <w:b/>
                <w:lang w:val="en-US"/>
              </w:rPr>
              <w:br/>
            </w:r>
            <w:r w:rsidR="00AB5384" w:rsidRPr="00A74BFC">
              <w:rPr>
                <w:b/>
                <w:lang w:val="en-US"/>
              </w:rPr>
              <w:t>Course</w:t>
            </w:r>
            <w:r w:rsidR="00AB5384">
              <w:rPr>
                <w:b/>
                <w:lang w:val="en-US"/>
              </w:rPr>
              <w:t xml:space="preserve"> catalogue</w:t>
            </w:r>
            <w:r w:rsidR="00AB5384" w:rsidRPr="00A74BFC">
              <w:rPr>
                <w:b/>
                <w:lang w:val="en-US"/>
              </w:rPr>
              <w:t>:</w:t>
            </w:r>
          </w:p>
          <w:p w14:paraId="674E40BD" w14:textId="712450D5" w:rsidR="00AB5384" w:rsidRDefault="00AB5384" w:rsidP="00B72A9B">
            <w:pPr>
              <w:rPr>
                <w:b/>
                <w:lang w:val="en-US"/>
              </w:rPr>
            </w:pPr>
          </w:p>
          <w:p w14:paraId="193DF165" w14:textId="77777777" w:rsidR="00AB5384" w:rsidRDefault="00AB5384" w:rsidP="00B72A9B">
            <w:pPr>
              <w:rPr>
                <w:b/>
                <w:lang w:val="en-US"/>
              </w:rPr>
            </w:pPr>
          </w:p>
          <w:p w14:paraId="6A370B90" w14:textId="77777777" w:rsidR="00AB5384" w:rsidRDefault="00AB5384" w:rsidP="00B72A9B">
            <w:pPr>
              <w:rPr>
                <w:b/>
                <w:lang w:val="en-US"/>
              </w:rPr>
            </w:pPr>
          </w:p>
          <w:p w14:paraId="0DDB6F82" w14:textId="77777777" w:rsidR="00715383" w:rsidRDefault="00715383" w:rsidP="00B72A9B">
            <w:pPr>
              <w:ind w:left="2799" w:hanging="2520"/>
              <w:rPr>
                <w:b/>
                <w:lang w:val="en-US"/>
              </w:rPr>
            </w:pPr>
          </w:p>
          <w:p w14:paraId="5B18E0FB" w14:textId="336391C1" w:rsidR="00AB5384" w:rsidRPr="00F50DB2" w:rsidRDefault="00AB5384" w:rsidP="00B72A9B">
            <w:pPr>
              <w:ind w:left="2799" w:hanging="2520"/>
              <w:rPr>
                <w:b/>
                <w:lang w:val="en-US"/>
              </w:rPr>
            </w:pPr>
          </w:p>
        </w:tc>
        <w:tc>
          <w:tcPr>
            <w:tcW w:w="6289" w:type="dxa"/>
          </w:tcPr>
          <w:p w14:paraId="5AF7CFE7" w14:textId="26E770AB" w:rsidR="00820AA1" w:rsidRDefault="00715383" w:rsidP="00715383">
            <w:pPr>
              <w:pStyle w:val="NormalUmU"/>
            </w:pPr>
            <w:r>
              <w:br/>
            </w:r>
            <w:r w:rsidR="00AB5384">
              <w:t xml:space="preserve">Umeå University offers a wide range of courses in English for exchange students: </w:t>
            </w:r>
            <w:hyperlink r:id="rId11" w:history="1">
              <w:r w:rsidR="003D2EC5" w:rsidRPr="00711AA1">
                <w:rPr>
                  <w:rStyle w:val="Hyperlink"/>
                </w:rPr>
                <w:t>www.umu.se/en/education/exchange-students/search-courses/</w:t>
              </w:r>
            </w:hyperlink>
          </w:p>
          <w:p w14:paraId="5435B8FE" w14:textId="77777777" w:rsidR="00820AA1" w:rsidRDefault="00820AA1" w:rsidP="00715383">
            <w:pPr>
              <w:pStyle w:val="NormalUmU"/>
            </w:pPr>
          </w:p>
          <w:p w14:paraId="647BF0A5" w14:textId="15DA499A" w:rsidR="00820AA1" w:rsidRPr="00E41040" w:rsidRDefault="00820AA1" w:rsidP="00715383">
            <w:pPr>
              <w:pStyle w:val="NormalUmU"/>
            </w:pPr>
          </w:p>
        </w:tc>
      </w:tr>
      <w:tr w:rsidR="00715383" w:rsidRPr="00BD2DFA" w14:paraId="4B9213C9" w14:textId="77777777" w:rsidTr="009278EF">
        <w:trPr>
          <w:trHeight w:val="544"/>
        </w:trPr>
        <w:tc>
          <w:tcPr>
            <w:tcW w:w="3611" w:type="dxa"/>
          </w:tcPr>
          <w:p w14:paraId="454239B5" w14:textId="77777777" w:rsidR="00820AA1" w:rsidRDefault="00820AA1" w:rsidP="00AB5384">
            <w:pPr>
              <w:rPr>
                <w:b/>
                <w:lang w:val="en-US"/>
              </w:rPr>
            </w:pPr>
          </w:p>
          <w:p w14:paraId="67CF6C56" w14:textId="31F95518" w:rsidR="00AB5384" w:rsidRPr="00E41040" w:rsidRDefault="00AB5384" w:rsidP="00AB5384">
            <w:pPr>
              <w:rPr>
                <w:lang w:val="en-US"/>
              </w:rPr>
            </w:pPr>
            <w:r w:rsidRPr="00336FE4">
              <w:rPr>
                <w:b/>
                <w:lang w:val="en-US"/>
              </w:rPr>
              <w:t>Course types:</w:t>
            </w:r>
            <w:r w:rsidRPr="00336FE4">
              <w:rPr>
                <w:lang w:val="en-US"/>
              </w:rPr>
              <w:t xml:space="preserve"> </w:t>
            </w:r>
          </w:p>
          <w:p w14:paraId="065B4532" w14:textId="63B5B9F2" w:rsidR="00715383" w:rsidRDefault="00715383" w:rsidP="00AB5384">
            <w:pPr>
              <w:rPr>
                <w:b/>
                <w:lang w:val="en-US"/>
              </w:rPr>
            </w:pPr>
          </w:p>
        </w:tc>
        <w:tc>
          <w:tcPr>
            <w:tcW w:w="6289" w:type="dxa"/>
          </w:tcPr>
          <w:p w14:paraId="15F89A16" w14:textId="77777777" w:rsidR="00820AA1" w:rsidRDefault="00820AA1" w:rsidP="00820AA1">
            <w:pPr>
              <w:pStyle w:val="NormalUmU"/>
              <w:spacing w:after="0"/>
              <w:rPr>
                <w:rFonts w:cs="Arial"/>
                <w:lang w:val="en-GB"/>
              </w:rPr>
            </w:pPr>
          </w:p>
          <w:p w14:paraId="2AA388C9" w14:textId="41B8725D" w:rsidR="00715383" w:rsidRDefault="00AB5384" w:rsidP="00820AA1">
            <w:pPr>
              <w:pStyle w:val="NormalUmU"/>
              <w:spacing w:after="0"/>
              <w:rPr>
                <w:rFonts w:cs="Arial"/>
                <w:lang w:val="en-GB"/>
              </w:rPr>
            </w:pPr>
            <w:r w:rsidRPr="00945CA2">
              <w:rPr>
                <w:rFonts w:cs="Arial"/>
                <w:lang w:val="en-GB"/>
              </w:rPr>
              <w:t xml:space="preserve">The single-subject courses available at Umeå University with instruction given in English are offered at the </w:t>
            </w:r>
            <w:r w:rsidR="00BD2DFA" w:rsidRPr="00BD2DFA">
              <w:rPr>
                <w:rFonts w:cs="Arial"/>
                <w:color w:val="000000" w:themeColor="text1"/>
                <w:lang w:val="en-GB"/>
              </w:rPr>
              <w:t>Bachelor’s level</w:t>
            </w:r>
            <w:r w:rsidR="00BD2DFA">
              <w:rPr>
                <w:rFonts w:cs="Arial"/>
                <w:color w:val="000000" w:themeColor="text1"/>
                <w:lang w:val="en-GB"/>
              </w:rPr>
              <w:t xml:space="preserve"> and Mater’s level</w:t>
            </w:r>
            <w:r w:rsidRPr="00945CA2">
              <w:rPr>
                <w:rFonts w:cs="Arial"/>
                <w:color w:val="000000" w:themeColor="text1"/>
                <w:lang w:val="en-GB"/>
              </w:rPr>
              <w:t xml:space="preserve">. </w:t>
            </w:r>
            <w:r w:rsidRPr="00945CA2">
              <w:rPr>
                <w:rFonts w:cs="Arial"/>
                <w:lang w:val="en-GB"/>
              </w:rPr>
              <w:t>Specific eligibility requirements are stated on the course pages.</w:t>
            </w:r>
          </w:p>
          <w:p w14:paraId="767A4410" w14:textId="53DEEFD4" w:rsidR="00820AA1" w:rsidRPr="00945CA2" w:rsidRDefault="00820AA1" w:rsidP="00820AA1">
            <w:pPr>
              <w:pStyle w:val="NormalUmU"/>
              <w:spacing w:after="0"/>
            </w:pPr>
          </w:p>
        </w:tc>
      </w:tr>
      <w:tr w:rsidR="007F3958" w:rsidRPr="003D3E17" w14:paraId="4F1B3D2E" w14:textId="77777777" w:rsidTr="009278EF">
        <w:trPr>
          <w:trHeight w:val="544"/>
        </w:trPr>
        <w:tc>
          <w:tcPr>
            <w:tcW w:w="3611" w:type="dxa"/>
          </w:tcPr>
          <w:p w14:paraId="495AD528" w14:textId="77777777" w:rsidR="0064032D" w:rsidRDefault="0064032D" w:rsidP="00AB5384">
            <w:pPr>
              <w:rPr>
                <w:b/>
                <w:lang w:val="en-US"/>
              </w:rPr>
            </w:pPr>
          </w:p>
          <w:p w14:paraId="576AF789" w14:textId="21A17038" w:rsidR="007F3958" w:rsidRDefault="007F3958" w:rsidP="00AB5384">
            <w:pPr>
              <w:rPr>
                <w:b/>
                <w:lang w:val="en-US"/>
              </w:rPr>
            </w:pPr>
            <w:r>
              <w:rPr>
                <w:b/>
                <w:lang w:val="en-US"/>
              </w:rPr>
              <w:t>Application procedure:</w:t>
            </w:r>
          </w:p>
        </w:tc>
        <w:tc>
          <w:tcPr>
            <w:tcW w:w="6289" w:type="dxa"/>
          </w:tcPr>
          <w:p w14:paraId="6275F4B3" w14:textId="77777777" w:rsidR="00C15305" w:rsidRDefault="0064032D" w:rsidP="00C15305">
            <w:pPr>
              <w:pStyle w:val="NormalUmU"/>
            </w:pPr>
            <w:r>
              <w:br/>
            </w:r>
            <w:r w:rsidR="00E66C83" w:rsidRPr="008E2AED">
              <w:t xml:space="preserve">When the nomination has been submitted, </w:t>
            </w:r>
            <w:r w:rsidR="00A44866">
              <w:t xml:space="preserve">an e-mail </w:t>
            </w:r>
            <w:r w:rsidR="00E66C83" w:rsidRPr="008E2AED">
              <w:t>with application instructions and a link to the course web page for exchange students</w:t>
            </w:r>
            <w:r w:rsidR="00A44866">
              <w:t>, will be sent to the nominated student. It is important that</w:t>
            </w:r>
            <w:r w:rsidR="00E66C83" w:rsidRPr="008E2AED">
              <w:t xml:space="preserve"> students only choose courses from this page. If a course </w:t>
            </w:r>
            <w:r w:rsidR="00A44866">
              <w:t xml:space="preserve">application </w:t>
            </w:r>
            <w:r w:rsidR="00E66C83" w:rsidRPr="008E2AED">
              <w:t>is made directly at universityadmissions.se, that application will be removed/deleted.</w:t>
            </w:r>
          </w:p>
          <w:p w14:paraId="3DA71D49" w14:textId="4BAC7FA7" w:rsidR="007F3958" w:rsidRPr="00FE5E95" w:rsidRDefault="00A44866" w:rsidP="00C15305">
            <w:pPr>
              <w:pStyle w:val="NormalUmU"/>
              <w:rPr>
                <w:noProof/>
                <w:lang w:val="en-GB"/>
              </w:rPr>
            </w:pPr>
            <w:r>
              <w:rPr>
                <w:szCs w:val="22"/>
                <w:lang w:val="en-GB"/>
              </w:rPr>
              <w:t xml:space="preserve">If </w:t>
            </w:r>
            <w:r w:rsidR="007F3958" w:rsidRPr="008E2AED">
              <w:rPr>
                <w:szCs w:val="22"/>
                <w:lang w:val="en-GB"/>
              </w:rPr>
              <w:t>students are going to apply for courses give</w:t>
            </w:r>
            <w:r>
              <w:rPr>
                <w:szCs w:val="22"/>
                <w:lang w:val="en-GB"/>
              </w:rPr>
              <w:t>n in Swedish, they should</w:t>
            </w:r>
            <w:r w:rsidR="007F3958" w:rsidRPr="008E2AED">
              <w:rPr>
                <w:szCs w:val="22"/>
                <w:lang w:val="en-GB"/>
              </w:rPr>
              <w:t xml:space="preserve"> contact us at </w:t>
            </w:r>
            <w:hyperlink r:id="rId12" w:history="1">
              <w:r w:rsidR="007F3958" w:rsidRPr="008E2AED">
                <w:rPr>
                  <w:rStyle w:val="Hyperlink"/>
                  <w:szCs w:val="22"/>
                  <w:lang w:val="en-GB"/>
                </w:rPr>
                <w:t>incoming.io@umu.se</w:t>
              </w:r>
            </w:hyperlink>
            <w:r w:rsidR="007F3958" w:rsidRPr="008E2AED">
              <w:rPr>
                <w:szCs w:val="22"/>
                <w:lang w:val="en-GB"/>
              </w:rPr>
              <w:t xml:space="preserve"> as soon as possible and in good time before the application deadline</w:t>
            </w:r>
            <w:r w:rsidR="00C07C8F">
              <w:rPr>
                <w:szCs w:val="22"/>
                <w:lang w:val="en-GB"/>
              </w:rPr>
              <w:t>.</w:t>
            </w:r>
          </w:p>
        </w:tc>
      </w:tr>
      <w:tr w:rsidR="00715383" w:rsidRPr="003D3E17" w14:paraId="4BF53BBF" w14:textId="77777777" w:rsidTr="009278EF">
        <w:trPr>
          <w:cantSplit/>
          <w:trHeight w:val="1005"/>
        </w:trPr>
        <w:tc>
          <w:tcPr>
            <w:tcW w:w="3611" w:type="dxa"/>
          </w:tcPr>
          <w:p w14:paraId="279D0350" w14:textId="4994FFF7" w:rsidR="00FE5E95" w:rsidRPr="00FE5E95" w:rsidRDefault="004348ED" w:rsidP="00FE5E95">
            <w:pPr>
              <w:rPr>
                <w:lang w:val="en-US"/>
              </w:rPr>
            </w:pPr>
            <w:r>
              <w:rPr>
                <w:b/>
                <w:lang w:val="en-US"/>
              </w:rPr>
              <w:lastRenderedPageBreak/>
              <w:br/>
            </w:r>
            <w:r w:rsidR="00FE5E95" w:rsidRPr="008E2AED">
              <w:rPr>
                <w:b/>
                <w:szCs w:val="22"/>
                <w:lang w:val="en-GB"/>
              </w:rPr>
              <w:t>The following must be considered before the course application is submitted:</w:t>
            </w:r>
          </w:p>
          <w:p w14:paraId="40C861B7" w14:textId="77777777" w:rsidR="00AB5384" w:rsidRPr="00FE5E95" w:rsidRDefault="00AB5384" w:rsidP="00B72A9B">
            <w:pPr>
              <w:rPr>
                <w:b/>
                <w:lang w:val="en-GB"/>
              </w:rPr>
            </w:pPr>
          </w:p>
          <w:p w14:paraId="6849CEF0" w14:textId="77777777" w:rsidR="00AB5384" w:rsidRDefault="00AB5384" w:rsidP="00B72A9B">
            <w:pPr>
              <w:rPr>
                <w:b/>
                <w:lang w:val="en-US"/>
              </w:rPr>
            </w:pPr>
          </w:p>
          <w:p w14:paraId="372377A5" w14:textId="77777777" w:rsidR="00715383" w:rsidRPr="00E41040" w:rsidRDefault="00715383" w:rsidP="00AB5384">
            <w:pPr>
              <w:rPr>
                <w:b/>
                <w:lang w:val="en-US"/>
              </w:rPr>
            </w:pPr>
          </w:p>
        </w:tc>
        <w:tc>
          <w:tcPr>
            <w:tcW w:w="6289" w:type="dxa"/>
          </w:tcPr>
          <w:p w14:paraId="02122984" w14:textId="77777777" w:rsidR="00901397" w:rsidRDefault="00901397" w:rsidP="00901397">
            <w:pPr>
              <w:pStyle w:val="NormalUmU"/>
              <w:spacing w:after="0"/>
              <w:rPr>
                <w:rFonts w:cs="Arial"/>
                <w:lang w:val="en-GB"/>
              </w:rPr>
            </w:pPr>
          </w:p>
          <w:p w14:paraId="5BF907D1" w14:textId="33A9F772" w:rsidR="00FE5E95" w:rsidRPr="00B813A9" w:rsidRDefault="00FE5E95" w:rsidP="00FE5E95">
            <w:pPr>
              <w:pStyle w:val="NormalUmU"/>
              <w:spacing w:after="120"/>
              <w:rPr>
                <w:noProof/>
                <w:lang w:val="en-GB"/>
              </w:rPr>
            </w:pPr>
            <w:r w:rsidRPr="00B813A9">
              <w:rPr>
                <w:b/>
                <w:szCs w:val="22"/>
              </w:rPr>
              <w:t>Courses should not clash</w:t>
            </w:r>
            <w:r w:rsidR="00B813A9">
              <w:rPr>
                <w:b/>
                <w:szCs w:val="22"/>
              </w:rPr>
              <w:br/>
            </w:r>
            <w:r w:rsidRPr="008E2AED">
              <w:rPr>
                <w:szCs w:val="22"/>
              </w:rPr>
              <w:t xml:space="preserve">According to the Swedish study system full-time courses (100% tempo) are taken one at a time rather than parallel. Therefore, it is important to carefully check which week each course starts and ends. More information about the study duration can be found </w:t>
            </w:r>
            <w:r>
              <w:rPr>
                <w:szCs w:val="22"/>
              </w:rPr>
              <w:t>on the course web page</w:t>
            </w:r>
            <w:r w:rsidR="008B04B8">
              <w:rPr>
                <w:szCs w:val="22"/>
              </w:rPr>
              <w:t xml:space="preserve">: </w:t>
            </w:r>
            <w:hyperlink r:id="rId13" w:history="1">
              <w:r w:rsidR="00F82B87" w:rsidRPr="00F82B87">
                <w:rPr>
                  <w:rStyle w:val="Hyperlink"/>
                </w:rPr>
                <w:t>Swedish study system</w:t>
              </w:r>
            </w:hyperlink>
            <w:r w:rsidR="00B813A9">
              <w:rPr>
                <w:noProof/>
                <w:lang w:val="en-GB"/>
              </w:rPr>
              <w:br/>
            </w:r>
            <w:r w:rsidR="00B813A9">
              <w:rPr>
                <w:noProof/>
                <w:lang w:val="en-GB"/>
              </w:rPr>
              <w:br/>
            </w:r>
            <w:r w:rsidRPr="00B813A9">
              <w:rPr>
                <w:b/>
                <w:noProof/>
                <w:sz w:val="22"/>
                <w:szCs w:val="22"/>
                <w:lang w:eastAsia="en-US"/>
              </w:rPr>
              <mc:AlternateContent>
                <mc:Choice Requires="wps">
                  <w:drawing>
                    <wp:anchor distT="0" distB="0" distL="114300" distR="114300" simplePos="0" relativeHeight="251667456" behindDoc="0" locked="0" layoutInCell="1" allowOverlap="1" wp14:anchorId="02407D10" wp14:editId="7F0A6F1A">
                      <wp:simplePos x="0" y="0"/>
                      <wp:positionH relativeFrom="column">
                        <wp:posOffset>4269105</wp:posOffset>
                      </wp:positionH>
                      <wp:positionV relativeFrom="paragraph">
                        <wp:posOffset>97790</wp:posOffset>
                      </wp:positionV>
                      <wp:extent cx="1086485" cy="281940"/>
                      <wp:effectExtent l="0" t="0" r="571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81940"/>
                              </a:xfrm>
                              <a:prstGeom prst="rect">
                                <a:avLst/>
                              </a:prstGeom>
                              <a:solidFill>
                                <a:srgbClr val="2A4765"/>
                              </a:solidFill>
                              <a:ln w="9525">
                                <a:noFill/>
                                <a:miter lim="800000"/>
                                <a:headEnd/>
                                <a:tailEnd/>
                              </a:ln>
                            </wps:spPr>
                            <wps:txbx>
                              <w:txbxContent>
                                <w:p w14:paraId="6EAA2D1A" w14:textId="77777777" w:rsidR="00FE5E95" w:rsidRPr="00281186" w:rsidRDefault="00FE5E95" w:rsidP="00FE5E95">
                                  <w:pPr>
                                    <w:rPr>
                                      <w:b/>
                                      <w:color w:val="FFFFFF"/>
                                      <w:sz w:val="14"/>
                                      <w:szCs w:val="14"/>
                                    </w:rPr>
                                  </w:pPr>
                                  <w:r w:rsidRPr="00281186">
                                    <w:rPr>
                                      <w:b/>
                                      <w:color w:val="FFFFFF"/>
                                      <w:sz w:val="14"/>
                                      <w:szCs w:val="14"/>
                                    </w:rPr>
                                    <w:t>Course 4, 7.5 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407D10" id="_x0000_t202" coordsize="21600,21600" o:spt="202" path="m,l,21600r21600,l21600,xe">
                      <v:stroke joinstyle="miter"/>
                      <v:path gradientshapeok="t" o:connecttype="rect"/>
                    </v:shapetype>
                    <v:shape id="Text Box 5" o:spid="_x0000_s1026" type="#_x0000_t202" style="position:absolute;margin-left:336.15pt;margin-top:7.7pt;width:85.5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" fillcolor="#2a4765" stroked="f">
                      <v:textbox>
                        <w:txbxContent>
                          <w:p w14:paraId="6EAA2D1A" w14:textId="77777777" w:rsidR="00FE5E95" w:rsidRPr="00281186" w:rsidRDefault="00FE5E95" w:rsidP="00FE5E95">
                            <w:pPr>
                              <w:rPr>
                                <w:b/>
                                <w:color w:val="FFFFFF"/>
                                <w:sz w:val="14"/>
                                <w:szCs w:val="14"/>
                              </w:rPr>
                            </w:pPr>
                            <w:r w:rsidRPr="00281186">
                              <w:rPr>
                                <w:b/>
                                <w:color w:val="FFFFFF"/>
                                <w:sz w:val="14"/>
                                <w:szCs w:val="14"/>
                              </w:rPr>
                              <w:t>Course 4, 7.5 ECTS</w:t>
                            </w:r>
                          </w:p>
                        </w:txbxContent>
                      </v:textbox>
                    </v:shape>
                  </w:pict>
                </mc:Fallback>
              </mc:AlternateContent>
            </w:r>
            <w:r w:rsidRPr="00B813A9">
              <w:rPr>
                <w:rFonts w:cs="Helvetica"/>
                <w:b/>
                <w:szCs w:val="22"/>
              </w:rPr>
              <w:t>Course changes are very restricted</w:t>
            </w:r>
            <w:r>
              <w:rPr>
                <w:rFonts w:cs="Helvetica"/>
                <w:i/>
                <w:szCs w:val="22"/>
              </w:rPr>
              <w:br/>
            </w:r>
            <w:r w:rsidRPr="00FE5E95">
              <w:rPr>
                <w:rFonts w:cs="Helvetica"/>
                <w:szCs w:val="22"/>
              </w:rPr>
              <w:t>Note</w:t>
            </w:r>
            <w:r>
              <w:rPr>
                <w:rFonts w:cs="Helvetica"/>
                <w:i/>
                <w:szCs w:val="22"/>
              </w:rPr>
              <w:t xml:space="preserve"> </w:t>
            </w:r>
            <w:r w:rsidRPr="008E2AED">
              <w:rPr>
                <w:szCs w:val="22"/>
              </w:rPr>
              <w:t>that course proposals will be fixed and binding so it is important to choose courses carefully. We have no add/drop period and course changes after the deadline are very restricted.</w:t>
            </w:r>
            <w:r>
              <w:rPr>
                <w:szCs w:val="22"/>
              </w:rPr>
              <w:t xml:space="preserve"> </w:t>
            </w:r>
            <w:r w:rsidRPr="00FE5E95">
              <w:rPr>
                <w:szCs w:val="22"/>
              </w:rPr>
              <w:t>The course selection must be approved by the home university</w:t>
            </w:r>
            <w:r w:rsidR="003D67E6">
              <w:rPr>
                <w:rFonts w:ascii="Verdana" w:hAnsi="Verdana" w:cs="Verdana"/>
                <w:color w:val="262626"/>
                <w:sz w:val="21"/>
              </w:rPr>
              <w:t>.</w:t>
            </w:r>
            <w:r w:rsidR="00B813A9">
              <w:rPr>
                <w:rFonts w:ascii="Verdana" w:hAnsi="Verdana" w:cs="Verdana"/>
                <w:color w:val="262626"/>
                <w:sz w:val="21"/>
              </w:rPr>
              <w:br/>
            </w:r>
            <w:r w:rsidR="00B813A9">
              <w:rPr>
                <w:rFonts w:ascii="Verdana" w:hAnsi="Verdana" w:cs="Verdana"/>
                <w:color w:val="262626"/>
                <w:sz w:val="21"/>
              </w:rPr>
              <w:br/>
            </w:r>
            <w:r w:rsidRPr="00B813A9">
              <w:rPr>
                <w:rStyle w:val="Emphasis"/>
                <w:b/>
                <w:i w:val="0"/>
                <w:szCs w:val="22"/>
              </w:rPr>
              <w:t>Course requirements</w:t>
            </w:r>
            <w:r w:rsidR="00B813A9">
              <w:rPr>
                <w:rStyle w:val="Emphasis"/>
                <w:b/>
                <w:i w:val="0"/>
                <w:szCs w:val="22"/>
              </w:rPr>
              <w:br/>
            </w:r>
            <w:r w:rsidRPr="008E2AED">
              <w:rPr>
                <w:szCs w:val="22"/>
              </w:rPr>
              <w:t xml:space="preserve">The specific requirements and the study duration for each course is stated on the course web page and are found by clicking on the course name in the list of courses. </w:t>
            </w:r>
            <w:r w:rsidR="003D67E6">
              <w:rPr>
                <w:szCs w:val="22"/>
              </w:rPr>
              <w:t xml:space="preserve">The requirements are not </w:t>
            </w:r>
            <w:r w:rsidRPr="0085530D">
              <w:rPr>
                <w:szCs w:val="22"/>
              </w:rPr>
              <w:t>recommendation</w:t>
            </w:r>
            <w:r w:rsidR="003D67E6">
              <w:rPr>
                <w:szCs w:val="22"/>
              </w:rPr>
              <w:t>s</w:t>
            </w:r>
            <w:r w:rsidRPr="0085530D">
              <w:rPr>
                <w:szCs w:val="22"/>
              </w:rPr>
              <w:t>; it is necessary to fulfil them.</w:t>
            </w:r>
            <w:r w:rsidR="00B813A9">
              <w:rPr>
                <w:szCs w:val="22"/>
              </w:rPr>
              <w:br/>
            </w:r>
            <w:r w:rsidR="00B813A9">
              <w:rPr>
                <w:szCs w:val="22"/>
              </w:rPr>
              <w:br/>
            </w:r>
            <w:r w:rsidR="00B813A9">
              <w:rPr>
                <w:b/>
                <w:szCs w:val="22"/>
              </w:rPr>
              <w:t>30 ECTS equals full-</w:t>
            </w:r>
            <w:r w:rsidR="00B813A9" w:rsidRPr="00B813A9">
              <w:rPr>
                <w:b/>
                <w:szCs w:val="22"/>
              </w:rPr>
              <w:t>time studies</w:t>
            </w:r>
            <w:r w:rsidR="00B813A9">
              <w:rPr>
                <w:szCs w:val="22"/>
              </w:rPr>
              <w:br/>
            </w:r>
            <w:r w:rsidRPr="008E2AED">
              <w:rPr>
                <w:szCs w:val="22"/>
              </w:rPr>
              <w:t xml:space="preserve">The number of credits a student can be admitted to is restricted to 30 ECTS per term, which equals full-time studies. Students who require a residence permit must be admitted to 30 ECTS. </w:t>
            </w:r>
            <w:r w:rsidRPr="0085530D">
              <w:rPr>
                <w:szCs w:val="22"/>
              </w:rPr>
              <w:t xml:space="preserve">Note that a student cannot get a residence permit for distance learning studies. </w:t>
            </w:r>
          </w:p>
          <w:p w14:paraId="66B1BEE5" w14:textId="6CB40E43" w:rsidR="00715383" w:rsidRPr="0085530D" w:rsidRDefault="00FE5E95" w:rsidP="0085530D">
            <w:pPr>
              <w:pStyle w:val="NormalUmU"/>
              <w:spacing w:after="120"/>
              <w:rPr>
                <w:i/>
                <w:szCs w:val="22"/>
              </w:rPr>
            </w:pPr>
            <w:r w:rsidRPr="008E2AED">
              <w:rPr>
                <w:szCs w:val="22"/>
              </w:rPr>
              <w:t xml:space="preserve">If students are admitted to 30 ECTS the exceeding courses that the student has applied for will be dropped, with the exemption of </w:t>
            </w:r>
            <w:r w:rsidRPr="008E2AED">
              <w:rPr>
                <w:i/>
                <w:szCs w:val="22"/>
              </w:rPr>
              <w:t xml:space="preserve">Swedish for International Students, Beginners´ Course </w:t>
            </w:r>
            <w:r w:rsidR="00C15305">
              <w:rPr>
                <w:i/>
                <w:szCs w:val="22"/>
              </w:rPr>
              <w:t xml:space="preserve">1, course 2 and </w:t>
            </w:r>
            <w:r w:rsidR="00520317">
              <w:rPr>
                <w:i/>
                <w:szCs w:val="22"/>
              </w:rPr>
              <w:t>course 3</w:t>
            </w:r>
            <w:r w:rsidR="00C15305">
              <w:rPr>
                <w:i/>
                <w:szCs w:val="22"/>
              </w:rPr>
              <w:t xml:space="preserve">. </w:t>
            </w:r>
            <w:r w:rsidRPr="008E2AED">
              <w:rPr>
                <w:szCs w:val="22"/>
                <w:lang w:val="en-GB"/>
              </w:rPr>
              <w:t>These courses can be selected in addition to 30 ECTS in other subjects.</w:t>
            </w:r>
          </w:p>
        </w:tc>
      </w:tr>
      <w:tr w:rsidR="00500C30" w:rsidRPr="003D3E17" w14:paraId="03888B30" w14:textId="77777777" w:rsidTr="009278EF">
        <w:trPr>
          <w:cantSplit/>
          <w:trHeight w:val="1005"/>
        </w:trPr>
        <w:tc>
          <w:tcPr>
            <w:tcW w:w="3611" w:type="dxa"/>
          </w:tcPr>
          <w:p w14:paraId="3AECFE40" w14:textId="21D96744" w:rsidR="00500C30" w:rsidRDefault="00500C30" w:rsidP="00FE5E95">
            <w:pPr>
              <w:rPr>
                <w:b/>
                <w:lang w:val="en-US"/>
              </w:rPr>
            </w:pPr>
            <w:r>
              <w:rPr>
                <w:b/>
                <w:lang w:val="en-US"/>
              </w:rPr>
              <w:br/>
              <w:t>FAQ &amp; International Student Guide</w:t>
            </w:r>
          </w:p>
        </w:tc>
        <w:tc>
          <w:tcPr>
            <w:tcW w:w="6289" w:type="dxa"/>
          </w:tcPr>
          <w:p w14:paraId="3F9D1B06" w14:textId="1755024B" w:rsidR="00500C30" w:rsidRPr="008E2AED" w:rsidRDefault="00500C30" w:rsidP="00500C30">
            <w:pPr>
              <w:pStyle w:val="NormalUmU"/>
              <w:spacing w:after="120"/>
              <w:contextualSpacing/>
              <w:rPr>
                <w:rStyle w:val="Hyperlink"/>
                <w:szCs w:val="22"/>
                <w:lang w:val="en-GB"/>
              </w:rPr>
            </w:pPr>
            <w:r>
              <w:rPr>
                <w:szCs w:val="22"/>
                <w:lang w:val="en-GB"/>
              </w:rPr>
              <w:br/>
            </w:r>
            <w:r w:rsidRPr="008E2AED">
              <w:rPr>
                <w:szCs w:val="22"/>
                <w:lang w:val="en-GB"/>
              </w:rPr>
              <w:t>If you or your students have any questions, you can check our FAQ where you may find the answers you need:</w:t>
            </w:r>
            <w:r w:rsidRPr="008E2AED">
              <w:rPr>
                <w:szCs w:val="22"/>
              </w:rPr>
              <w:br/>
            </w:r>
            <w:hyperlink r:id="rId14" w:history="1">
              <w:r w:rsidRPr="008E2AED">
                <w:rPr>
                  <w:rStyle w:val="Hyperlink"/>
                  <w:szCs w:val="22"/>
                  <w:lang w:val="en-GB"/>
                </w:rPr>
                <w:t>https://www.umu.se/en/education/exchange-students/frequently-asked-questions/</w:t>
              </w:r>
            </w:hyperlink>
          </w:p>
          <w:p w14:paraId="30E2B00C" w14:textId="09228A3A" w:rsidR="00500C30" w:rsidRDefault="00500C30" w:rsidP="00500C30">
            <w:pPr>
              <w:pStyle w:val="NormalUmU"/>
              <w:spacing w:after="0"/>
              <w:rPr>
                <w:rFonts w:cs="Arial"/>
                <w:lang w:val="en-GB"/>
              </w:rPr>
            </w:pPr>
            <w:r w:rsidRPr="008E2AED">
              <w:rPr>
                <w:rStyle w:val="Hyperlink"/>
                <w:szCs w:val="22"/>
                <w:lang w:val="en-GB"/>
              </w:rPr>
              <w:br/>
            </w:r>
            <w:r w:rsidRPr="008E2AED">
              <w:rPr>
                <w:szCs w:val="22"/>
                <w:lang w:val="en-GB"/>
              </w:rPr>
              <w:t xml:space="preserve">Important information can also be found in our International Student Guide: </w:t>
            </w:r>
            <w:hyperlink r:id="rId15" w:history="1">
              <w:r w:rsidRPr="008E2AED">
                <w:rPr>
                  <w:rStyle w:val="Hyperlink"/>
                  <w:szCs w:val="22"/>
                  <w:lang w:val="en-GB"/>
                </w:rPr>
                <w:t>www.umu.se/english/education/student-handbook</w:t>
              </w:r>
            </w:hyperlink>
            <w:r w:rsidRPr="008E2AED">
              <w:rPr>
                <w:rStyle w:val="Hyperlink"/>
                <w:szCs w:val="22"/>
                <w:lang w:val="en-GB"/>
              </w:rPr>
              <w:br/>
            </w:r>
          </w:p>
        </w:tc>
      </w:tr>
      <w:tr w:rsidR="0064032D" w:rsidRPr="003D3E17" w14:paraId="73A00D18" w14:textId="77777777" w:rsidTr="009278EF">
        <w:trPr>
          <w:cantSplit/>
          <w:trHeight w:val="1005"/>
        </w:trPr>
        <w:tc>
          <w:tcPr>
            <w:tcW w:w="3611" w:type="dxa"/>
          </w:tcPr>
          <w:p w14:paraId="53727948" w14:textId="77777777" w:rsidR="0064032D" w:rsidRDefault="0064032D" w:rsidP="00AB5384">
            <w:pPr>
              <w:rPr>
                <w:b/>
                <w:lang w:val="en-US"/>
              </w:rPr>
            </w:pPr>
          </w:p>
          <w:p w14:paraId="4D0399ED" w14:textId="63F89B80" w:rsidR="0064032D" w:rsidRDefault="0064032D" w:rsidP="00AB5384">
            <w:pPr>
              <w:rPr>
                <w:b/>
                <w:lang w:val="en-US"/>
              </w:rPr>
            </w:pPr>
            <w:r w:rsidRPr="00A74BFC">
              <w:rPr>
                <w:b/>
                <w:lang w:val="en-US"/>
              </w:rPr>
              <w:t>Examination period:</w:t>
            </w:r>
          </w:p>
        </w:tc>
        <w:tc>
          <w:tcPr>
            <w:tcW w:w="6289" w:type="dxa"/>
          </w:tcPr>
          <w:p w14:paraId="678AB6EF" w14:textId="77777777" w:rsidR="0064032D" w:rsidRDefault="0064032D" w:rsidP="00901397">
            <w:pPr>
              <w:pStyle w:val="NormalUmU"/>
              <w:spacing w:after="0"/>
            </w:pPr>
          </w:p>
          <w:p w14:paraId="75FBC9D7" w14:textId="7E1E54A6" w:rsidR="0064032D" w:rsidRDefault="0064032D" w:rsidP="00901397">
            <w:pPr>
              <w:pStyle w:val="NormalUmU"/>
              <w:spacing w:after="0"/>
              <w:rPr>
                <w:rStyle w:val="Hyperlink"/>
                <w:rFonts w:cs="Arial"/>
              </w:rPr>
            </w:pPr>
            <w:r w:rsidRPr="00945CA2">
              <w:t>All courses include written and/or oral examinations. Normally there are no final exams that cover the entire term’s coursework or that cover an entire general study programme. This means that e</w:t>
            </w:r>
            <w:r w:rsidRPr="00945CA2">
              <w:rPr>
                <w:rFonts w:ascii="Georgia" w:hAnsi="Georgia"/>
                <w:color w:val="000000"/>
              </w:rPr>
              <w:t xml:space="preserve">xams are not given at the end of the term, but rather at the end of each course. </w:t>
            </w:r>
            <w:r w:rsidRPr="00945CA2">
              <w:rPr>
                <w:rFonts w:cs="Arial"/>
                <w:color w:val="000000"/>
              </w:rPr>
              <w:t xml:space="preserve">Exams may cover one or more credit points. More information about the Swedish study system can be found here: </w:t>
            </w:r>
            <w:hyperlink r:id="rId16" w:history="1">
              <w:r w:rsidR="006D7B78" w:rsidRPr="00A83F1C">
                <w:rPr>
                  <w:rStyle w:val="Hyperlink"/>
                  <w:rFonts w:cs="Arial"/>
                </w:rPr>
                <w:t>https://www.umu.se/en/education/study-system/</w:t>
              </w:r>
            </w:hyperlink>
            <w:r w:rsidR="006D7B78">
              <w:rPr>
                <w:rFonts w:cs="Arial"/>
                <w:color w:val="000000"/>
              </w:rPr>
              <w:t xml:space="preserve"> </w:t>
            </w:r>
          </w:p>
          <w:p w14:paraId="1E3508D1" w14:textId="5487BA1D" w:rsidR="0064032D" w:rsidRDefault="0064032D" w:rsidP="00901397">
            <w:pPr>
              <w:pStyle w:val="NormalUmU"/>
              <w:spacing w:after="0"/>
              <w:rPr>
                <w:rFonts w:cs="Arial"/>
                <w:lang w:val="en-GB"/>
              </w:rPr>
            </w:pPr>
          </w:p>
        </w:tc>
      </w:tr>
      <w:tr w:rsidR="00715383" w:rsidRPr="003D3E17" w14:paraId="017E3DC2" w14:textId="77777777" w:rsidTr="009278EF">
        <w:trPr>
          <w:cantSplit/>
          <w:trHeight w:val="1005"/>
        </w:trPr>
        <w:tc>
          <w:tcPr>
            <w:tcW w:w="3611" w:type="dxa"/>
          </w:tcPr>
          <w:p w14:paraId="1A01DF16" w14:textId="77777777" w:rsidR="00715383" w:rsidRDefault="00715383" w:rsidP="00B72A9B">
            <w:pPr>
              <w:rPr>
                <w:b/>
                <w:lang w:val="en-US"/>
              </w:rPr>
            </w:pPr>
            <w:r>
              <w:rPr>
                <w:b/>
                <w:lang w:val="en-US"/>
              </w:rPr>
              <w:lastRenderedPageBreak/>
              <w:br/>
              <w:t>Credit system:</w:t>
            </w:r>
          </w:p>
        </w:tc>
        <w:tc>
          <w:tcPr>
            <w:tcW w:w="6289" w:type="dxa"/>
          </w:tcPr>
          <w:p w14:paraId="54D81A85" w14:textId="3946AA0E" w:rsidR="00715383" w:rsidRDefault="00715383" w:rsidP="00096A2D">
            <w:pPr>
              <w:pStyle w:val="NormalUmU"/>
            </w:pPr>
            <w:r>
              <w:br/>
            </w:r>
            <w:r w:rsidRPr="00E41040">
              <w:t>Umeå University uses the European Credit Transfer System</w:t>
            </w:r>
            <w:r>
              <w:t xml:space="preserve"> </w:t>
            </w:r>
            <w:r w:rsidRPr="00E41040">
              <w:t>as its system of credits</w:t>
            </w:r>
            <w:r>
              <w:t xml:space="preserve">. </w:t>
            </w:r>
            <w:r w:rsidR="00D8123B">
              <w:rPr>
                <w:color w:val="000000"/>
              </w:rPr>
              <w:t>1.5 ECTS is the equivalent to</w:t>
            </w:r>
            <w:r>
              <w:rPr>
                <w:color w:val="000000"/>
              </w:rPr>
              <w:t xml:space="preserve"> one week of full</w:t>
            </w:r>
            <w:r w:rsidR="00096A2D">
              <w:rPr>
                <w:color w:val="000000"/>
              </w:rPr>
              <w:t>-</w:t>
            </w:r>
            <w:r>
              <w:rPr>
                <w:color w:val="000000"/>
              </w:rPr>
              <w:t>time study.</w:t>
            </w:r>
          </w:p>
        </w:tc>
      </w:tr>
      <w:tr w:rsidR="00715383" w:rsidRPr="003D3E17" w14:paraId="7AA80F47" w14:textId="77777777" w:rsidTr="009278EF">
        <w:trPr>
          <w:trHeight w:val="456"/>
        </w:trPr>
        <w:tc>
          <w:tcPr>
            <w:tcW w:w="3611" w:type="dxa"/>
          </w:tcPr>
          <w:p w14:paraId="6313DBFE" w14:textId="77777777" w:rsidR="00715383" w:rsidRDefault="00715383" w:rsidP="00B72A9B">
            <w:pPr>
              <w:rPr>
                <w:b/>
                <w:lang w:val="en-US"/>
              </w:rPr>
            </w:pPr>
            <w:r>
              <w:rPr>
                <w:b/>
                <w:lang w:val="en-US"/>
              </w:rPr>
              <w:br/>
              <w:t>Course load:</w:t>
            </w:r>
          </w:p>
        </w:tc>
        <w:tc>
          <w:tcPr>
            <w:tcW w:w="6289" w:type="dxa"/>
          </w:tcPr>
          <w:p w14:paraId="685AB393" w14:textId="56490645" w:rsidR="00715383" w:rsidRPr="004348ED" w:rsidRDefault="00715383" w:rsidP="00957481">
            <w:pPr>
              <w:pStyle w:val="NormalUmU"/>
            </w:pPr>
            <w:r>
              <w:br/>
            </w:r>
            <w:r w:rsidRPr="00E41040">
              <w:t>One a</w:t>
            </w:r>
            <w:r>
              <w:t>cademic term comprises 20 weeks. Full-time study consist</w:t>
            </w:r>
            <w:r w:rsidR="00520317">
              <w:t>s</w:t>
            </w:r>
            <w:r w:rsidRPr="00E41040">
              <w:t xml:space="preserve"> of 30 ECTS</w:t>
            </w:r>
            <w:r>
              <w:t xml:space="preserve"> per term</w:t>
            </w:r>
            <w:r w:rsidR="00096A2D">
              <w:t>. This corresponds to</w:t>
            </w:r>
            <w:r>
              <w:t xml:space="preserve"> </w:t>
            </w:r>
            <w:r w:rsidRPr="00E41040">
              <w:rPr>
                <w:color w:val="000000"/>
              </w:rPr>
              <w:t xml:space="preserve">approximately 40 </w:t>
            </w:r>
            <w:r>
              <w:rPr>
                <w:color w:val="000000"/>
              </w:rPr>
              <w:t>hours of study</w:t>
            </w:r>
            <w:r w:rsidRPr="00E41040">
              <w:rPr>
                <w:color w:val="000000"/>
              </w:rPr>
              <w:t xml:space="preserve"> per week</w:t>
            </w:r>
            <w:r>
              <w:rPr>
                <w:color w:val="000000"/>
              </w:rPr>
              <w:t xml:space="preserve"> </w:t>
            </w:r>
            <w:r w:rsidRPr="00E41040">
              <w:rPr>
                <w:color w:val="000000"/>
              </w:rPr>
              <w:t>including a varying number of le</w:t>
            </w:r>
            <w:r>
              <w:rPr>
                <w:color w:val="000000"/>
              </w:rPr>
              <w:t>ctures and classes</w:t>
            </w:r>
            <w:r>
              <w:t>. Most courses consist of 7.5, 15 or 30 ECTS.</w:t>
            </w:r>
            <w:r w:rsidR="004348ED">
              <w:t xml:space="preserve"> </w:t>
            </w:r>
            <w:r>
              <w:t>Students</w:t>
            </w:r>
            <w:r w:rsidRPr="00E41040">
              <w:t xml:space="preserve"> should not apply for several </w:t>
            </w:r>
            <w:r>
              <w:t>full-time (and day-time)</w:t>
            </w:r>
            <w:r w:rsidRPr="00E41040">
              <w:t xml:space="preserve"> courses that run </w:t>
            </w:r>
            <w:r>
              <w:t>during the</w:t>
            </w:r>
            <w:r w:rsidRPr="00E41040">
              <w:t xml:space="preserve"> same weeks because</w:t>
            </w:r>
            <w:r w:rsidR="00957481">
              <w:t xml:space="preserve"> it</w:t>
            </w:r>
            <w:r>
              <w:t xml:space="preserve"> may </w:t>
            </w:r>
            <w:r w:rsidR="00957481">
              <w:t>cause schedule conflicts</w:t>
            </w:r>
            <w:r>
              <w:t>. I</w:t>
            </w:r>
            <w:r w:rsidRPr="00E41040">
              <w:t xml:space="preserve">t </w:t>
            </w:r>
            <w:r>
              <w:t>is important to ch</w:t>
            </w:r>
            <w:r w:rsidR="00957481">
              <w:t>eck the “Application and Eligibility</w:t>
            </w:r>
            <w:r>
              <w:t>”</w:t>
            </w:r>
            <w:r w:rsidRPr="00E41040">
              <w:t xml:space="preserve"> on the individual course page to find out the duration and tempo of the course. </w:t>
            </w:r>
          </w:p>
        </w:tc>
      </w:tr>
      <w:tr w:rsidR="00715383" w:rsidRPr="003D3E17" w14:paraId="34369474" w14:textId="77777777" w:rsidTr="009278EF">
        <w:trPr>
          <w:trHeight w:val="889"/>
        </w:trPr>
        <w:tc>
          <w:tcPr>
            <w:tcW w:w="3611" w:type="dxa"/>
          </w:tcPr>
          <w:p w14:paraId="1C5F00D2" w14:textId="77777777" w:rsidR="00715383" w:rsidRPr="00E41040" w:rsidRDefault="00715383" w:rsidP="00B72A9B">
            <w:pPr>
              <w:rPr>
                <w:b/>
                <w:lang w:val="en-US"/>
              </w:rPr>
            </w:pPr>
            <w:r>
              <w:rPr>
                <w:b/>
                <w:lang w:val="en-US"/>
              </w:rPr>
              <w:br/>
              <w:t xml:space="preserve">Are there </w:t>
            </w:r>
            <w:r w:rsidRPr="00E41040">
              <w:rPr>
                <w:b/>
                <w:lang w:val="en-US"/>
              </w:rPr>
              <w:t xml:space="preserve">restrictions on the types of courses our students may take?  </w:t>
            </w:r>
          </w:p>
        </w:tc>
        <w:tc>
          <w:tcPr>
            <w:tcW w:w="6289" w:type="dxa"/>
          </w:tcPr>
          <w:p w14:paraId="03AF2CAB" w14:textId="59035C6F" w:rsidR="00715383" w:rsidRDefault="00715383" w:rsidP="00715383">
            <w:pPr>
              <w:pStyle w:val="NormalUmU"/>
            </w:pPr>
            <w:r>
              <w:br/>
              <w:t xml:space="preserve">The number of credits exchange students can be admitted to is restricted to 30 ECTS per term with the exemption of </w:t>
            </w:r>
            <w:r w:rsidRPr="00253FD8">
              <w:rPr>
                <w:i/>
              </w:rPr>
              <w:t xml:space="preserve">Swedish for international </w:t>
            </w:r>
            <w:r w:rsidR="00520317" w:rsidRPr="00253FD8">
              <w:rPr>
                <w:i/>
              </w:rPr>
              <w:t>students</w:t>
            </w:r>
            <w:r w:rsidR="00520317">
              <w:rPr>
                <w:i/>
              </w:rPr>
              <w:t>,</w:t>
            </w:r>
            <w:r w:rsidRPr="00253FD8">
              <w:rPr>
                <w:i/>
              </w:rPr>
              <w:t xml:space="preserve"> beginners</w:t>
            </w:r>
            <w:r>
              <w:rPr>
                <w:i/>
              </w:rPr>
              <w:t>’</w:t>
            </w:r>
            <w:r w:rsidRPr="00253FD8">
              <w:rPr>
                <w:i/>
              </w:rPr>
              <w:t xml:space="preserve"> course</w:t>
            </w:r>
            <w:r w:rsidR="00520317">
              <w:rPr>
                <w:i/>
              </w:rPr>
              <w:t>s</w:t>
            </w:r>
            <w:r w:rsidR="00025D74">
              <w:rPr>
                <w:i/>
              </w:rPr>
              <w:t>,</w:t>
            </w:r>
            <w:r>
              <w:t xml:space="preserve"> that can be added to 30 ECTS in other subjects</w:t>
            </w:r>
            <w:r w:rsidR="00520317">
              <w:t>.</w:t>
            </w:r>
          </w:p>
          <w:p w14:paraId="3229EE12" w14:textId="46C81DAA" w:rsidR="00743B68" w:rsidRPr="00426DB7" w:rsidRDefault="00715383" w:rsidP="00743B68">
            <w:pPr>
              <w:pStyle w:val="NormalUmU"/>
              <w:rPr>
                <w:b/>
              </w:rPr>
            </w:pPr>
            <w:r w:rsidRPr="00426DB7">
              <w:rPr>
                <w:b/>
              </w:rPr>
              <w:t xml:space="preserve">Exchange students </w:t>
            </w:r>
            <w:r w:rsidR="00426DB7">
              <w:rPr>
                <w:b/>
              </w:rPr>
              <w:t>can</w:t>
            </w:r>
            <w:r w:rsidRPr="00426DB7">
              <w:rPr>
                <w:b/>
              </w:rPr>
              <w:t xml:space="preserve"> only apply for courses on this web page: </w:t>
            </w:r>
            <w:hyperlink r:id="rId17" w:history="1">
              <w:r w:rsidR="003D2EC5" w:rsidRPr="00711AA1">
                <w:rPr>
                  <w:rStyle w:val="Hyperlink"/>
                  <w:b/>
                </w:rPr>
                <w:t>www.umu.se/en/education/exchange-students/search-courses/</w:t>
              </w:r>
            </w:hyperlink>
          </w:p>
          <w:p w14:paraId="72514E52" w14:textId="54EFA960" w:rsidR="00715383" w:rsidRPr="008E6BF4" w:rsidRDefault="00715383" w:rsidP="00743B68">
            <w:pPr>
              <w:pStyle w:val="NormalUmU"/>
            </w:pPr>
            <w:r>
              <w:t>To be accepted, it is necessary to fulfill the requirements of the course and there has to be available places. The requirements</w:t>
            </w:r>
            <w:r w:rsidRPr="00E41040">
              <w:t xml:space="preserve"> are </w:t>
            </w:r>
            <w:r w:rsidRPr="00715383">
              <w:t>stated under the course descriptions. You will find the course descriptions in the online course catalogue.</w:t>
            </w:r>
          </w:p>
        </w:tc>
      </w:tr>
      <w:tr w:rsidR="00715383" w:rsidRPr="003D3E17" w14:paraId="072D32EF" w14:textId="77777777" w:rsidTr="009278EF">
        <w:trPr>
          <w:cantSplit/>
          <w:trHeight w:val="1317"/>
        </w:trPr>
        <w:tc>
          <w:tcPr>
            <w:tcW w:w="3611" w:type="dxa"/>
          </w:tcPr>
          <w:p w14:paraId="2CE9F8F0" w14:textId="77777777" w:rsidR="00715383" w:rsidRPr="00336FE4" w:rsidRDefault="00715383" w:rsidP="00B72A9B">
            <w:pPr>
              <w:rPr>
                <w:lang w:val="en-US"/>
              </w:rPr>
            </w:pPr>
            <w:r w:rsidRPr="00A74BFC">
              <w:rPr>
                <w:b/>
                <w:lang w:val="en-US"/>
              </w:rPr>
              <w:br/>
              <w:t>Grading system:</w:t>
            </w:r>
          </w:p>
          <w:p w14:paraId="26FFDE04" w14:textId="77777777" w:rsidR="00715383" w:rsidRPr="00336FE4" w:rsidRDefault="00715383" w:rsidP="00B72A9B">
            <w:pPr>
              <w:ind w:left="2799" w:hanging="2520"/>
              <w:rPr>
                <w:b/>
                <w:lang w:val="en-US"/>
              </w:rPr>
            </w:pPr>
          </w:p>
        </w:tc>
        <w:tc>
          <w:tcPr>
            <w:tcW w:w="6289" w:type="dxa"/>
          </w:tcPr>
          <w:p w14:paraId="40F4F63A" w14:textId="77777777" w:rsidR="00715383" w:rsidRDefault="00715383" w:rsidP="00715383">
            <w:pPr>
              <w:pStyle w:val="NormalUmU"/>
              <w:rPr>
                <w:rFonts w:ascii="AGaramondPro-Regular" w:hAnsi="AGaramondPro-Regular"/>
              </w:rPr>
            </w:pPr>
            <w:r>
              <w:rPr>
                <w:rStyle w:val="Strong"/>
                <w:rFonts w:cs="Arial"/>
              </w:rPr>
              <w:br/>
            </w:r>
            <w:r>
              <w:t>T</w:t>
            </w:r>
            <w:r w:rsidRPr="00996134">
              <w:t>he Higher Education Ordinance states that the following grades may be awarded:</w:t>
            </w:r>
            <w:r>
              <w:t xml:space="preserve"> </w:t>
            </w:r>
            <w:r w:rsidRPr="00996134">
              <w:t>Pass with Distinction (</w:t>
            </w:r>
            <w:r w:rsidRPr="00996134">
              <w:rPr>
                <w:rFonts w:cs="AGaramondPro-Italic"/>
                <w:i/>
                <w:iCs/>
              </w:rPr>
              <w:t>väl godkänd</w:t>
            </w:r>
            <w:r w:rsidRPr="00996134">
              <w:t>), Pass (</w:t>
            </w:r>
            <w:r w:rsidRPr="00996134">
              <w:rPr>
                <w:rFonts w:cs="AGaramondPro-Italic"/>
                <w:i/>
                <w:iCs/>
              </w:rPr>
              <w:t>godkänd</w:t>
            </w:r>
            <w:r w:rsidRPr="00996134">
              <w:t>) or Fail (</w:t>
            </w:r>
            <w:r w:rsidRPr="00996134">
              <w:rPr>
                <w:rFonts w:cs="AGaramondPro-Italic"/>
                <w:i/>
                <w:iCs/>
              </w:rPr>
              <w:t>underkänd</w:t>
            </w:r>
            <w:r w:rsidRPr="00996134">
              <w:t>) unless the institution decides to grade on some other scale. A number of courses use only two grades: Pass or Fail. Others, for example in Law and Engineering, traditionally use scales with several levels – expressed as letters or numbers. No overall grade is given for a degree and students are not ranked</w:t>
            </w:r>
            <w:r w:rsidRPr="00996134">
              <w:rPr>
                <w:rFonts w:ascii="AGaramondPro-Regular" w:hAnsi="AGaramondPro-Regular"/>
              </w:rPr>
              <w:t>.</w:t>
            </w:r>
            <w:r>
              <w:rPr>
                <w:rFonts w:ascii="AGaramondPro-Regular" w:hAnsi="AGaramondPro-Regular"/>
              </w:rPr>
              <w:t xml:space="preserve"> </w:t>
            </w:r>
          </w:p>
          <w:p w14:paraId="1096E072" w14:textId="7A7E0C99" w:rsidR="00715383" w:rsidRPr="00374F52" w:rsidRDefault="00715383" w:rsidP="00743B68">
            <w:pPr>
              <w:pStyle w:val="NormalUmU"/>
              <w:rPr>
                <w:lang w:val="en-GB"/>
              </w:rPr>
            </w:pPr>
            <w:r w:rsidRPr="00CD72EA">
              <w:rPr>
                <w:lang w:val="en-GB"/>
              </w:rPr>
              <w:t xml:space="preserve">For comparison of grades, Umeå University has decided that the ECTS Grading Table </w:t>
            </w:r>
            <w:r>
              <w:rPr>
                <w:lang w:val="en-GB"/>
              </w:rPr>
              <w:t xml:space="preserve">(EGT) </w:t>
            </w:r>
            <w:r w:rsidRPr="00CD72EA">
              <w:rPr>
                <w:lang w:val="en-GB"/>
              </w:rPr>
              <w:t>shall be used instead of the ECTS grading scale (A-F).</w:t>
            </w:r>
            <w:r>
              <w:rPr>
                <w:lang w:val="en-GB"/>
              </w:rPr>
              <w:t xml:space="preserve"> G</w:t>
            </w:r>
            <w:r w:rsidRPr="005C234E">
              <w:rPr>
                <w:lang w:val="en-GB"/>
              </w:rPr>
              <w:t>rade distribution will not show for courses established less than two years before the date when the student has completed his/her course</w:t>
            </w:r>
            <w:r>
              <w:rPr>
                <w:lang w:val="en-GB"/>
              </w:rPr>
              <w:t>. Student’s home university is responsible for any translation into their local grading system.</w:t>
            </w:r>
          </w:p>
        </w:tc>
      </w:tr>
      <w:tr w:rsidR="00715383" w:rsidRPr="003D3E17" w14:paraId="2EFA8F4F" w14:textId="77777777" w:rsidTr="009278EF">
        <w:trPr>
          <w:trHeight w:val="1317"/>
        </w:trPr>
        <w:tc>
          <w:tcPr>
            <w:tcW w:w="3611" w:type="dxa"/>
          </w:tcPr>
          <w:p w14:paraId="6C07B32B" w14:textId="77777777" w:rsidR="00715383" w:rsidRDefault="00715383" w:rsidP="00B72A9B">
            <w:pPr>
              <w:rPr>
                <w:b/>
              </w:rPr>
            </w:pPr>
            <w:r w:rsidRPr="00A74BFC">
              <w:rPr>
                <w:b/>
                <w:lang w:val="en-US"/>
              </w:rPr>
              <w:lastRenderedPageBreak/>
              <w:br/>
            </w:r>
            <w:r>
              <w:rPr>
                <w:b/>
              </w:rPr>
              <w:t>Transcripts:</w:t>
            </w:r>
          </w:p>
        </w:tc>
        <w:tc>
          <w:tcPr>
            <w:tcW w:w="6289" w:type="dxa"/>
          </w:tcPr>
          <w:p w14:paraId="09AE9B2E" w14:textId="06837E44" w:rsidR="00025D74" w:rsidRPr="007260FF" w:rsidRDefault="00715383" w:rsidP="00642640">
            <w:pPr>
              <w:pStyle w:val="NormalUmU"/>
              <w:rPr>
                <w:rFonts w:cs="Arial"/>
                <w:bCs/>
              </w:rPr>
            </w:pPr>
            <w:r w:rsidRPr="00715383">
              <w:rPr>
                <w:rStyle w:val="Strong"/>
                <w:rFonts w:cs="Arial"/>
                <w:b w:val="0"/>
              </w:rPr>
              <w:br/>
              <w:t xml:space="preserve">Students can request transcripts by filling out the contact form via the link below: </w:t>
            </w:r>
            <w:r w:rsidRPr="00715383">
              <w:rPr>
                <w:rStyle w:val="Strong"/>
                <w:rFonts w:cs="Arial"/>
                <w:b w:val="0"/>
              </w:rPr>
              <w:br/>
            </w:r>
            <w:hyperlink r:id="rId18" w:history="1">
              <w:r w:rsidR="00025D74" w:rsidRPr="00932907">
                <w:rPr>
                  <w:rStyle w:val="Hyperlink"/>
                  <w:rFonts w:cs="Arial"/>
                </w:rPr>
                <w:t>www.infocenter.umu.se/english/?languageId=1</w:t>
              </w:r>
            </w:hyperlink>
          </w:p>
        </w:tc>
      </w:tr>
      <w:tr w:rsidR="00715383" w:rsidRPr="003D3E17" w14:paraId="6EDD3EFF" w14:textId="77777777" w:rsidTr="009278EF">
        <w:trPr>
          <w:trHeight w:val="1818"/>
        </w:trPr>
        <w:tc>
          <w:tcPr>
            <w:tcW w:w="3611" w:type="dxa"/>
          </w:tcPr>
          <w:p w14:paraId="5D58954D" w14:textId="77777777" w:rsidR="00715383" w:rsidRPr="00A74BFC" w:rsidRDefault="00715383" w:rsidP="00B72A9B">
            <w:pPr>
              <w:rPr>
                <w:b/>
                <w:lang w:val="en-US"/>
              </w:rPr>
            </w:pPr>
            <w:r>
              <w:rPr>
                <w:b/>
                <w:lang w:val="en-US"/>
              </w:rPr>
              <w:br/>
              <w:t xml:space="preserve">Support for students with disabilities: </w:t>
            </w:r>
          </w:p>
        </w:tc>
        <w:tc>
          <w:tcPr>
            <w:tcW w:w="6289" w:type="dxa"/>
          </w:tcPr>
          <w:p w14:paraId="2A648F61" w14:textId="79302387" w:rsidR="00715383" w:rsidRPr="00422A59" w:rsidRDefault="00715383" w:rsidP="00715383">
            <w:pPr>
              <w:pStyle w:val="NormalUmU"/>
              <w:rPr>
                <w:rStyle w:val="Strong"/>
                <w:b w:val="0"/>
                <w:bCs w:val="0"/>
              </w:rPr>
            </w:pPr>
            <w:r>
              <w:br/>
            </w:r>
            <w:r w:rsidRPr="00023FF3">
              <w:t>As a student with a disability, you can receive different types of support in connection with your studies.</w:t>
            </w:r>
            <w:r>
              <w:br/>
            </w:r>
            <w:r>
              <w:rPr>
                <w:color w:val="000000"/>
              </w:rPr>
              <w:br/>
            </w:r>
            <w:r w:rsidRPr="00485A79">
              <w:rPr>
                <w:rStyle w:val="Strong"/>
                <w:rFonts w:cs="Arial"/>
                <w:b w:val="0"/>
              </w:rPr>
              <w:t>For further information, please visit:</w:t>
            </w:r>
            <w:r>
              <w:rPr>
                <w:rFonts w:cs="Arial"/>
                <w:b/>
                <w:bCs/>
              </w:rPr>
              <w:br/>
            </w:r>
            <w:hyperlink r:id="rId19" w:history="1">
              <w:r w:rsidR="00F82B87" w:rsidRPr="00A83F1C">
                <w:rPr>
                  <w:rStyle w:val="Hyperlink"/>
                </w:rPr>
                <w:t>https://www.umu.se/en/education/student-services--support/study-with-a-disability/</w:t>
              </w:r>
            </w:hyperlink>
            <w:r w:rsidR="00F82B87">
              <w:t xml:space="preserve"> </w:t>
            </w:r>
          </w:p>
        </w:tc>
      </w:tr>
    </w:tbl>
    <w:p w14:paraId="2781471F" w14:textId="10C18054" w:rsidR="007260FF" w:rsidRDefault="007260FF" w:rsidP="007260FF">
      <w:pPr>
        <w:rPr>
          <w:sz w:val="12"/>
          <w:szCs w:val="12"/>
          <w:lang w:val="en-US"/>
        </w:rPr>
      </w:pPr>
    </w:p>
    <w:p w14:paraId="6A64C113" w14:textId="77777777" w:rsidR="00FC62E4" w:rsidRPr="007260FF" w:rsidRDefault="00FC62E4" w:rsidP="007260FF">
      <w:pPr>
        <w:rPr>
          <w:sz w:val="12"/>
          <w:szCs w:val="12"/>
          <w:lang w:val="en-US"/>
        </w:rPr>
      </w:pPr>
    </w:p>
    <w:tbl>
      <w:tblPr>
        <w:tblpPr w:leftFromText="180" w:rightFromText="180" w:vertAnchor="text" w:tblpX="-144" w:tblpY="1"/>
        <w:tblOverlap w:val="never"/>
        <w:tblW w:w="10008" w:type="dxa"/>
        <w:tblBorders>
          <w:top w:val="single" w:sz="4" w:space="0" w:color="D7B17C"/>
          <w:left w:val="single" w:sz="4" w:space="0" w:color="D7B17C"/>
          <w:bottom w:val="single" w:sz="4" w:space="0" w:color="D7B17C"/>
          <w:right w:val="single" w:sz="4" w:space="0" w:color="D7B17C"/>
          <w:insideH w:val="single" w:sz="4" w:space="0" w:color="D7B17C"/>
          <w:insideV w:val="single" w:sz="4" w:space="0" w:color="D7B17C"/>
        </w:tblBorders>
        <w:tblLook w:val="0000" w:firstRow="0" w:lastRow="0" w:firstColumn="0" w:lastColumn="0" w:noHBand="0" w:noVBand="0"/>
      </w:tblPr>
      <w:tblGrid>
        <w:gridCol w:w="3936"/>
        <w:gridCol w:w="6072"/>
      </w:tblGrid>
      <w:tr w:rsidR="00FC62E4" w:rsidRPr="00AC4A63" w14:paraId="1586004A" w14:textId="77777777" w:rsidTr="009278EF">
        <w:trPr>
          <w:trHeight w:val="987"/>
        </w:trPr>
        <w:tc>
          <w:tcPr>
            <w:tcW w:w="10008" w:type="dxa"/>
            <w:gridSpan w:val="2"/>
            <w:shd w:val="clear" w:color="auto" w:fill="D7B17C"/>
          </w:tcPr>
          <w:p w14:paraId="6ED0D071" w14:textId="77777777" w:rsidR="003D2EC5" w:rsidRDefault="003D2EC5" w:rsidP="003D2EC5">
            <w:pPr>
              <w:pStyle w:val="NormalUmU"/>
              <w:spacing w:after="0" w:line="260" w:lineRule="atLeast"/>
              <w:rPr>
                <w:sz w:val="32"/>
                <w:szCs w:val="32"/>
              </w:rPr>
            </w:pPr>
          </w:p>
          <w:p w14:paraId="20090809" w14:textId="3E58C6D6" w:rsidR="00FC62E4" w:rsidRPr="00FC62E4" w:rsidRDefault="00FC62E4" w:rsidP="003D2EC5">
            <w:pPr>
              <w:pStyle w:val="NormalUmU"/>
              <w:spacing w:after="0" w:line="260" w:lineRule="atLeast"/>
              <w:rPr>
                <w:sz w:val="32"/>
                <w:szCs w:val="32"/>
              </w:rPr>
            </w:pPr>
            <w:r w:rsidRPr="00FC62E4">
              <w:rPr>
                <w:sz w:val="32"/>
                <w:szCs w:val="32"/>
              </w:rPr>
              <w:t>Accommodation information</w:t>
            </w:r>
          </w:p>
        </w:tc>
      </w:tr>
      <w:tr w:rsidR="00715383" w:rsidRPr="003D3E17" w14:paraId="760F2F5C" w14:textId="77777777" w:rsidTr="009278EF">
        <w:trPr>
          <w:trHeight w:val="741"/>
        </w:trPr>
        <w:tc>
          <w:tcPr>
            <w:tcW w:w="3936" w:type="dxa"/>
          </w:tcPr>
          <w:p w14:paraId="5670CB47" w14:textId="77777777" w:rsidR="00715383" w:rsidRPr="006E0123" w:rsidRDefault="00715383" w:rsidP="00B72A9B">
            <w:pPr>
              <w:rPr>
                <w:lang w:val="en-US"/>
              </w:rPr>
            </w:pPr>
            <w:r w:rsidRPr="00A74BFC">
              <w:rPr>
                <w:b/>
                <w:lang w:val="en-US"/>
              </w:rPr>
              <w:br/>
            </w:r>
            <w:r w:rsidRPr="00811812">
              <w:rPr>
                <w:b/>
                <w:lang w:val="en-US"/>
              </w:rPr>
              <w:t xml:space="preserve">Exchange </w:t>
            </w:r>
            <w:r>
              <w:rPr>
                <w:b/>
                <w:lang w:val="en-US"/>
              </w:rPr>
              <w:t>s</w:t>
            </w:r>
            <w:r w:rsidRPr="00811812">
              <w:rPr>
                <w:b/>
                <w:lang w:val="en-US"/>
              </w:rPr>
              <w:t xml:space="preserve">tudent </w:t>
            </w:r>
            <w:r>
              <w:rPr>
                <w:b/>
                <w:lang w:val="en-US"/>
              </w:rPr>
              <w:t>h</w:t>
            </w:r>
            <w:r w:rsidRPr="00A74BFC">
              <w:rPr>
                <w:b/>
                <w:lang w:val="en-US"/>
              </w:rPr>
              <w:t>ousing:</w:t>
            </w:r>
          </w:p>
          <w:p w14:paraId="40335728" w14:textId="77777777" w:rsidR="00715383" w:rsidRPr="006E0123" w:rsidRDefault="00715383" w:rsidP="00B72A9B">
            <w:pPr>
              <w:ind w:left="3159" w:hanging="2880"/>
              <w:rPr>
                <w:lang w:val="en-US"/>
              </w:rPr>
            </w:pPr>
          </w:p>
        </w:tc>
        <w:tc>
          <w:tcPr>
            <w:tcW w:w="6072" w:type="dxa"/>
          </w:tcPr>
          <w:p w14:paraId="0CA376BF" w14:textId="55151EAA" w:rsidR="00715383" w:rsidRPr="00C9589D" w:rsidRDefault="003D2899" w:rsidP="0022537E">
            <w:pPr>
              <w:pStyle w:val="NormalUmU"/>
            </w:pPr>
            <w:r>
              <w:br/>
              <w:t xml:space="preserve">Umeå University offers </w:t>
            </w:r>
            <w:r w:rsidR="00715383">
              <w:t xml:space="preserve">halls of residence close to the university. </w:t>
            </w:r>
            <w:r w:rsidR="00715383" w:rsidRPr="00E41040">
              <w:t xml:space="preserve">For more information, see the </w:t>
            </w:r>
            <w:r w:rsidR="0022537E">
              <w:t>following webpage including subpages</w:t>
            </w:r>
            <w:r w:rsidR="00715383">
              <w:t xml:space="preserve">: </w:t>
            </w:r>
            <w:hyperlink r:id="rId20" w:history="1">
              <w:r w:rsidR="003B30D6" w:rsidRPr="003B30D6">
                <w:rPr>
                  <w:rStyle w:val="Hyperlink"/>
                  <w:color w:val="auto"/>
                </w:rPr>
                <w:t>www.umu.se/en/education/accommodation/student-housing</w:t>
              </w:r>
            </w:hyperlink>
          </w:p>
        </w:tc>
      </w:tr>
      <w:tr w:rsidR="00715383" w:rsidRPr="003D3E17" w14:paraId="39801E87" w14:textId="77777777" w:rsidTr="009278EF">
        <w:trPr>
          <w:trHeight w:val="379"/>
        </w:trPr>
        <w:tc>
          <w:tcPr>
            <w:tcW w:w="3936" w:type="dxa"/>
          </w:tcPr>
          <w:p w14:paraId="3F98E28B" w14:textId="77777777" w:rsidR="00715383" w:rsidRPr="006E0123" w:rsidRDefault="00715383" w:rsidP="00B72A9B">
            <w:pPr>
              <w:rPr>
                <w:lang w:val="en-US"/>
              </w:rPr>
            </w:pPr>
            <w:r w:rsidRPr="00A74BFC">
              <w:rPr>
                <w:b/>
                <w:lang w:val="en-US"/>
              </w:rPr>
              <w:br/>
              <w:t>Cost:</w:t>
            </w:r>
            <w:r w:rsidRPr="00A74BFC">
              <w:rPr>
                <w:lang w:val="en-US"/>
              </w:rPr>
              <w:tab/>
            </w:r>
          </w:p>
          <w:p w14:paraId="6737CDBA" w14:textId="77777777" w:rsidR="00715383" w:rsidRPr="006E0123" w:rsidRDefault="00715383" w:rsidP="00B72A9B">
            <w:pPr>
              <w:ind w:left="3159" w:hanging="2880"/>
              <w:rPr>
                <w:lang w:val="en-US"/>
              </w:rPr>
            </w:pPr>
          </w:p>
        </w:tc>
        <w:tc>
          <w:tcPr>
            <w:tcW w:w="6072" w:type="dxa"/>
          </w:tcPr>
          <w:p w14:paraId="62DC539A" w14:textId="36E81BE1" w:rsidR="00715383" w:rsidRDefault="00715383" w:rsidP="00715383">
            <w:pPr>
              <w:pStyle w:val="NormalUmU"/>
              <w:rPr>
                <w:rFonts w:cs="Arial"/>
              </w:rPr>
            </w:pPr>
            <w:r>
              <w:rPr>
                <w:rFonts w:cs="Arial"/>
                <w:color w:val="000000"/>
              </w:rPr>
              <w:br/>
              <w:t xml:space="preserve">Prices </w:t>
            </w:r>
            <w:r w:rsidR="003D2899">
              <w:rPr>
                <w:rFonts w:cs="Arial"/>
                <w:color w:val="000000"/>
              </w:rPr>
              <w:t>vary from SEK 13</w:t>
            </w:r>
            <w:r w:rsidR="006016BB">
              <w:rPr>
                <w:rFonts w:cs="Arial"/>
                <w:color w:val="000000"/>
              </w:rPr>
              <w:t> 000–19</w:t>
            </w:r>
            <w:r w:rsidR="00314C71">
              <w:rPr>
                <w:rFonts w:cs="Arial"/>
                <w:color w:val="000000"/>
              </w:rPr>
              <w:t> 5</w:t>
            </w:r>
            <w:r>
              <w:rPr>
                <w:rFonts w:cs="Arial"/>
                <w:color w:val="000000"/>
              </w:rPr>
              <w:t xml:space="preserve">00 per term depending on the area. See area information for more details. A total service fee </w:t>
            </w:r>
            <w:r w:rsidR="00314C71">
              <w:rPr>
                <w:rFonts w:cs="Arial"/>
                <w:color w:val="000000"/>
              </w:rPr>
              <w:t xml:space="preserve">(non-refundable) </w:t>
            </w:r>
            <w:r>
              <w:rPr>
                <w:rFonts w:cs="Arial"/>
                <w:color w:val="000000"/>
              </w:rPr>
              <w:t>of around SEK 800 is included.</w:t>
            </w:r>
          </w:p>
        </w:tc>
      </w:tr>
      <w:tr w:rsidR="00715383" w:rsidRPr="003D3E17" w14:paraId="405665E3" w14:textId="77777777" w:rsidTr="009278EF">
        <w:trPr>
          <w:trHeight w:val="379"/>
        </w:trPr>
        <w:tc>
          <w:tcPr>
            <w:tcW w:w="3936" w:type="dxa"/>
          </w:tcPr>
          <w:p w14:paraId="031FE3E2" w14:textId="77777777" w:rsidR="00715383" w:rsidRPr="006E0123" w:rsidRDefault="00715383" w:rsidP="00B72A9B">
            <w:pPr>
              <w:rPr>
                <w:b/>
                <w:lang w:val="en-US"/>
              </w:rPr>
            </w:pPr>
            <w:r>
              <w:rPr>
                <w:b/>
                <w:lang w:val="en-US"/>
              </w:rPr>
              <w:t>Meal plan:</w:t>
            </w:r>
          </w:p>
        </w:tc>
        <w:tc>
          <w:tcPr>
            <w:tcW w:w="6072" w:type="dxa"/>
          </w:tcPr>
          <w:p w14:paraId="79760979" w14:textId="1F0AC57A" w:rsidR="00715383" w:rsidRDefault="00715383" w:rsidP="0022537E">
            <w:pPr>
              <w:pStyle w:val="NormalUmU"/>
            </w:pPr>
            <w:r>
              <w:br/>
            </w:r>
            <w:r w:rsidRPr="00E41040">
              <w:t>Students prepare their own meals in the common kitchen</w:t>
            </w:r>
            <w:r>
              <w:t>,</w:t>
            </w:r>
            <w:r w:rsidRPr="00E41040">
              <w:t xml:space="preserve"> in the </w:t>
            </w:r>
            <w:r>
              <w:t>halls of residence.</w:t>
            </w:r>
          </w:p>
        </w:tc>
      </w:tr>
      <w:tr w:rsidR="00715383" w:rsidRPr="003D3E17" w14:paraId="7FE65A46" w14:textId="77777777" w:rsidTr="009278EF">
        <w:trPr>
          <w:trHeight w:val="525"/>
        </w:trPr>
        <w:tc>
          <w:tcPr>
            <w:tcW w:w="3936" w:type="dxa"/>
          </w:tcPr>
          <w:p w14:paraId="4D8F9AD8" w14:textId="77777777" w:rsidR="00715383" w:rsidRPr="006E0123" w:rsidRDefault="00715383" w:rsidP="00B72A9B">
            <w:pPr>
              <w:rPr>
                <w:b/>
                <w:lang w:val="en-US"/>
              </w:rPr>
            </w:pPr>
            <w:r>
              <w:rPr>
                <w:b/>
                <w:lang w:val="en-US"/>
              </w:rPr>
              <w:br/>
            </w:r>
            <w:r w:rsidRPr="00811812">
              <w:rPr>
                <w:b/>
                <w:lang w:val="en-US"/>
              </w:rPr>
              <w:t>Off-</w:t>
            </w:r>
            <w:r>
              <w:rPr>
                <w:b/>
                <w:lang w:val="en-US"/>
              </w:rPr>
              <w:t>c</w:t>
            </w:r>
            <w:r w:rsidRPr="00811812">
              <w:rPr>
                <w:b/>
                <w:lang w:val="en-US"/>
              </w:rPr>
              <w:t xml:space="preserve">ampus </w:t>
            </w:r>
            <w:r>
              <w:rPr>
                <w:b/>
                <w:lang w:val="en-US"/>
              </w:rPr>
              <w:t>a</w:t>
            </w:r>
            <w:r w:rsidRPr="00A74BFC">
              <w:rPr>
                <w:b/>
                <w:lang w:val="en-US"/>
              </w:rPr>
              <w:t>ccommodation:</w:t>
            </w:r>
          </w:p>
        </w:tc>
        <w:tc>
          <w:tcPr>
            <w:tcW w:w="6072" w:type="dxa"/>
          </w:tcPr>
          <w:p w14:paraId="5852B5B2" w14:textId="3D42B7FB" w:rsidR="003B30D6" w:rsidRDefault="00715383" w:rsidP="003B30D6">
            <w:pPr>
              <w:pStyle w:val="NormalUmU"/>
            </w:pPr>
            <w:r w:rsidRPr="003B30D6">
              <w:br/>
            </w:r>
            <w:r w:rsidR="003B30D6" w:rsidRPr="003B30D6">
              <w:t>More informatio</w:t>
            </w:r>
            <w:r w:rsidR="0022537E">
              <w:t>n is available on the following webpage including subpages</w:t>
            </w:r>
            <w:r w:rsidR="003B30D6" w:rsidRPr="003B30D6">
              <w:t xml:space="preserve">:  </w:t>
            </w:r>
            <w:hyperlink r:id="rId21" w:history="1">
              <w:r w:rsidR="003D2EC5" w:rsidRPr="00711AA1">
                <w:rPr>
                  <w:rStyle w:val="Hyperlink"/>
                </w:rPr>
                <w:t>www.umu.se/en/education/accommodation/</w:t>
              </w:r>
            </w:hyperlink>
          </w:p>
          <w:p w14:paraId="19342118" w14:textId="702AF000" w:rsidR="00AC5CCF" w:rsidRPr="00B45E3F" w:rsidRDefault="003B30D6" w:rsidP="003B30D6">
            <w:pPr>
              <w:pStyle w:val="NormalUmU"/>
            </w:pPr>
            <w:r>
              <w:t>Please note that w</w:t>
            </w:r>
            <w:r w:rsidR="0022537E">
              <w:t>e do not recommend</w:t>
            </w:r>
            <w:r w:rsidR="00715383" w:rsidRPr="003B30D6">
              <w:t> students to rely on finding their accommodation after their arrival in Umeå.</w:t>
            </w:r>
            <w:r w:rsidR="00715383" w:rsidRPr="00B6782B">
              <w:rPr>
                <w:rFonts w:ascii="MingLiU" w:eastAsia="MingLiU" w:hAnsi="MingLiU" w:cs="MingLiU"/>
                <w:color w:val="FF0000"/>
              </w:rPr>
              <w:br/>
            </w:r>
          </w:p>
        </w:tc>
      </w:tr>
    </w:tbl>
    <w:p w14:paraId="362CFF15" w14:textId="39E2D44E" w:rsidR="003D2EC5" w:rsidRPr="003D2EC5" w:rsidRDefault="003D2EC5" w:rsidP="003D2EC5">
      <w:pPr>
        <w:rPr>
          <w:lang w:val="en-US"/>
        </w:rPr>
      </w:pPr>
    </w:p>
    <w:p w14:paraId="3F7F22A6" w14:textId="7D8FB796" w:rsidR="007260FF" w:rsidRDefault="007260FF" w:rsidP="007260FF">
      <w:pPr>
        <w:rPr>
          <w:sz w:val="12"/>
          <w:szCs w:val="12"/>
          <w:lang w:val="en-US"/>
        </w:rPr>
      </w:pPr>
    </w:p>
    <w:p w14:paraId="0D83013D" w14:textId="75D32B7E" w:rsidR="00520317" w:rsidRDefault="00520317" w:rsidP="007260FF">
      <w:pPr>
        <w:rPr>
          <w:sz w:val="12"/>
          <w:szCs w:val="12"/>
          <w:lang w:val="en-US"/>
        </w:rPr>
      </w:pPr>
    </w:p>
    <w:p w14:paraId="413872AA" w14:textId="2D93C132" w:rsidR="00520317" w:rsidRDefault="00520317" w:rsidP="007260FF">
      <w:pPr>
        <w:rPr>
          <w:sz w:val="12"/>
          <w:szCs w:val="12"/>
          <w:lang w:val="en-US"/>
        </w:rPr>
      </w:pPr>
    </w:p>
    <w:p w14:paraId="1867620D" w14:textId="77777777" w:rsidR="00520317" w:rsidRPr="007260FF" w:rsidRDefault="00520317" w:rsidP="007260FF">
      <w:pPr>
        <w:rPr>
          <w:sz w:val="12"/>
          <w:szCs w:val="12"/>
          <w:lang w:val="en-US"/>
        </w:rPr>
      </w:pPr>
    </w:p>
    <w:tbl>
      <w:tblPr>
        <w:tblpPr w:leftFromText="180" w:rightFromText="180" w:vertAnchor="text" w:tblpX="-144" w:tblpY="1"/>
        <w:tblOverlap w:val="never"/>
        <w:tblW w:w="10008" w:type="dxa"/>
        <w:tblBorders>
          <w:top w:val="single" w:sz="4" w:space="0" w:color="EABAB9"/>
          <w:left w:val="single" w:sz="4" w:space="0" w:color="EABAB9"/>
          <w:bottom w:val="single" w:sz="4" w:space="0" w:color="EABAB9"/>
          <w:right w:val="single" w:sz="4" w:space="0" w:color="EABAB9"/>
          <w:insideH w:val="single" w:sz="4" w:space="0" w:color="EABAB9"/>
          <w:insideV w:val="single" w:sz="4" w:space="0" w:color="EABAB9"/>
        </w:tblBorders>
        <w:tblLook w:val="0000" w:firstRow="0" w:lastRow="0" w:firstColumn="0" w:lastColumn="0" w:noHBand="0" w:noVBand="0"/>
      </w:tblPr>
      <w:tblGrid>
        <w:gridCol w:w="3936"/>
        <w:gridCol w:w="6072"/>
      </w:tblGrid>
      <w:tr w:rsidR="009B4B19" w:rsidRPr="00F364B7" w14:paraId="216CA4D9" w14:textId="77777777" w:rsidTr="009B4B19">
        <w:trPr>
          <w:trHeight w:val="841"/>
        </w:trPr>
        <w:tc>
          <w:tcPr>
            <w:tcW w:w="10008" w:type="dxa"/>
            <w:gridSpan w:val="2"/>
            <w:shd w:val="clear" w:color="auto" w:fill="EABAB9"/>
          </w:tcPr>
          <w:p w14:paraId="6B9DD7CC" w14:textId="77429A99" w:rsidR="009B4B19" w:rsidRPr="009B4B19" w:rsidRDefault="003D2EC5" w:rsidP="003D2EC5">
            <w:pPr>
              <w:pStyle w:val="NormalUmU"/>
              <w:spacing w:after="0" w:line="260" w:lineRule="atLeast"/>
              <w:rPr>
                <w:sz w:val="32"/>
                <w:szCs w:val="32"/>
              </w:rPr>
            </w:pPr>
            <w:r>
              <w:rPr>
                <w:sz w:val="32"/>
                <w:szCs w:val="32"/>
              </w:rPr>
              <w:lastRenderedPageBreak/>
              <w:br/>
            </w:r>
            <w:r w:rsidR="009B4B19" w:rsidRPr="009B4B19">
              <w:rPr>
                <w:sz w:val="32"/>
                <w:szCs w:val="32"/>
              </w:rPr>
              <w:t>Arrival/Orientation information</w:t>
            </w:r>
          </w:p>
        </w:tc>
      </w:tr>
      <w:tr w:rsidR="00715383" w:rsidRPr="00F364B7" w14:paraId="4F7FA015" w14:textId="77777777" w:rsidTr="009B4B19">
        <w:trPr>
          <w:trHeight w:val="841"/>
        </w:trPr>
        <w:tc>
          <w:tcPr>
            <w:tcW w:w="3936" w:type="dxa"/>
          </w:tcPr>
          <w:p w14:paraId="5B0EE78C" w14:textId="77777777" w:rsidR="00715383" w:rsidRDefault="00715383" w:rsidP="00B72A9B">
            <w:pPr>
              <w:pStyle w:val="BodyTextIndent"/>
              <w:rPr>
                <w:rFonts w:ascii="Georgia" w:hAnsi="Georgia"/>
                <w:b/>
                <w:bCs/>
              </w:rPr>
            </w:pPr>
          </w:p>
          <w:p w14:paraId="65D5D26E" w14:textId="24D3EED7" w:rsidR="00715383" w:rsidRPr="00C9589D" w:rsidRDefault="000A10B1" w:rsidP="00C47CE8">
            <w:pPr>
              <w:pStyle w:val="BodyTextIndent"/>
              <w:ind w:left="0" w:firstLine="0"/>
              <w:rPr>
                <w:rFonts w:ascii="Georgia" w:hAnsi="Georgia"/>
                <w:b/>
                <w:bCs/>
              </w:rPr>
            </w:pPr>
            <w:r>
              <w:rPr>
                <w:rFonts w:ascii="Georgia" w:hAnsi="Georgia"/>
                <w:b/>
                <w:bCs/>
              </w:rPr>
              <w:t>Recom</w:t>
            </w:r>
            <w:r w:rsidRPr="00B6782B">
              <w:rPr>
                <w:rFonts w:ascii="Georgia" w:hAnsi="Georgia"/>
                <w:b/>
                <w:bCs/>
              </w:rPr>
              <w:t>mended arrival day</w:t>
            </w:r>
            <w:r w:rsidR="00314C71">
              <w:rPr>
                <w:rFonts w:ascii="Georgia" w:hAnsi="Georgia"/>
                <w:b/>
                <w:bCs/>
              </w:rPr>
              <w:t>s</w:t>
            </w:r>
            <w:r w:rsidRPr="00B6782B">
              <w:rPr>
                <w:rFonts w:ascii="Georgia" w:hAnsi="Georgia"/>
                <w:b/>
                <w:bCs/>
              </w:rPr>
              <w:t>:</w:t>
            </w:r>
          </w:p>
        </w:tc>
        <w:tc>
          <w:tcPr>
            <w:tcW w:w="6072" w:type="dxa"/>
          </w:tcPr>
          <w:p w14:paraId="56F6A75E" w14:textId="62F0F201" w:rsidR="00715383" w:rsidRPr="00485A79" w:rsidRDefault="00715383" w:rsidP="00CD14C6">
            <w:pPr>
              <w:pStyle w:val="NormalUmU"/>
              <w:rPr>
                <w:b/>
              </w:rPr>
            </w:pPr>
            <w:r>
              <w:rPr>
                <w:b/>
              </w:rPr>
              <w:br/>
            </w:r>
            <w:r w:rsidR="000A10B1" w:rsidRPr="00B6782B">
              <w:rPr>
                <w:b/>
              </w:rPr>
              <w:t xml:space="preserve"> </w:t>
            </w:r>
            <w:r w:rsidR="00520317" w:rsidRPr="00520317">
              <w:t>Spring</w:t>
            </w:r>
            <w:r w:rsidR="00642640" w:rsidRPr="00520317">
              <w:t xml:space="preserve"> </w:t>
            </w:r>
            <w:r w:rsidR="00642640">
              <w:t>term 202</w:t>
            </w:r>
            <w:r w:rsidR="00520317">
              <w:t>1</w:t>
            </w:r>
            <w:r w:rsidR="000A10B1" w:rsidRPr="003D2EC5">
              <w:t>:</w:t>
            </w:r>
            <w:r w:rsidR="000A10B1" w:rsidRPr="00CE56C9">
              <w:rPr>
                <w:b/>
              </w:rPr>
              <w:t xml:space="preserve"> </w:t>
            </w:r>
            <w:r w:rsidR="00520317">
              <w:rPr>
                <w:color w:val="000000" w:themeColor="text1"/>
              </w:rPr>
              <w:t>17 January (Preliminary)</w:t>
            </w:r>
          </w:p>
        </w:tc>
      </w:tr>
      <w:tr w:rsidR="00715383" w:rsidRPr="00A96B49" w14:paraId="37B9B736" w14:textId="77777777" w:rsidTr="006D11D4">
        <w:trPr>
          <w:trHeight w:val="701"/>
        </w:trPr>
        <w:tc>
          <w:tcPr>
            <w:tcW w:w="3936" w:type="dxa"/>
          </w:tcPr>
          <w:p w14:paraId="6E2D24C9" w14:textId="77777777" w:rsidR="00715383" w:rsidRDefault="00715383" w:rsidP="00B72A9B">
            <w:pPr>
              <w:pStyle w:val="BodyTextIndent"/>
              <w:rPr>
                <w:rFonts w:ascii="Georgia" w:hAnsi="Georgia"/>
                <w:b/>
                <w:bCs/>
              </w:rPr>
            </w:pPr>
          </w:p>
          <w:p w14:paraId="14E302AE" w14:textId="3AE57E0B" w:rsidR="00C47CE8" w:rsidRDefault="00642640" w:rsidP="006D11D4">
            <w:pPr>
              <w:pStyle w:val="BodyTextIndent"/>
              <w:ind w:left="0" w:firstLine="0"/>
              <w:rPr>
                <w:rFonts w:ascii="Georgia" w:hAnsi="Georgia"/>
                <w:b/>
                <w:bCs/>
              </w:rPr>
            </w:pPr>
            <w:r>
              <w:rPr>
                <w:rFonts w:ascii="Georgia" w:hAnsi="Georgia"/>
                <w:b/>
                <w:bCs/>
              </w:rPr>
              <w:t>Orientation date</w:t>
            </w:r>
            <w:r w:rsidR="000A10B1" w:rsidRPr="00E41040">
              <w:rPr>
                <w:rFonts w:ascii="Georgia" w:hAnsi="Georgia"/>
                <w:b/>
                <w:bCs/>
              </w:rPr>
              <w:t>:</w:t>
            </w:r>
          </w:p>
          <w:p w14:paraId="7DE68BAE" w14:textId="3E101BA7" w:rsidR="00715383" w:rsidRPr="00C47CE8" w:rsidRDefault="00715383" w:rsidP="00C47CE8">
            <w:pPr>
              <w:tabs>
                <w:tab w:val="left" w:pos="1215"/>
              </w:tabs>
              <w:rPr>
                <w:lang w:val="en-US" w:eastAsia="en-US"/>
              </w:rPr>
            </w:pPr>
          </w:p>
        </w:tc>
        <w:tc>
          <w:tcPr>
            <w:tcW w:w="6072" w:type="dxa"/>
          </w:tcPr>
          <w:p w14:paraId="66C4EDE7" w14:textId="7CB5AC2D" w:rsidR="00715383" w:rsidRPr="00D67AFD" w:rsidRDefault="00D67AFD" w:rsidP="00642640">
            <w:pPr>
              <w:pStyle w:val="NormalUmU"/>
            </w:pPr>
            <w:r>
              <w:t xml:space="preserve"> </w:t>
            </w:r>
            <w:r w:rsidR="006D11D4">
              <w:br/>
            </w:r>
            <w:r w:rsidR="00520317">
              <w:t>Spring</w:t>
            </w:r>
            <w:r w:rsidR="00642640">
              <w:t xml:space="preserve"> term 202</w:t>
            </w:r>
            <w:r w:rsidR="00520317">
              <w:t>1</w:t>
            </w:r>
            <w:r w:rsidR="00642640">
              <w:t xml:space="preserve">: </w:t>
            </w:r>
            <w:r w:rsidR="00520317">
              <w:t>18</w:t>
            </w:r>
            <w:r w:rsidR="000A10B1" w:rsidRPr="00CE56C9">
              <w:t xml:space="preserve"> </w:t>
            </w:r>
            <w:r w:rsidR="00520317">
              <w:t>January</w:t>
            </w:r>
            <w:r w:rsidR="000A10B1" w:rsidRPr="00CE56C9">
              <w:t xml:space="preserve"> (Preliminary)</w:t>
            </w:r>
          </w:p>
        </w:tc>
      </w:tr>
      <w:tr w:rsidR="00715383" w:rsidRPr="003D3E17" w14:paraId="5E1902C5" w14:textId="77777777" w:rsidTr="009B4B19">
        <w:trPr>
          <w:trHeight w:val="632"/>
        </w:trPr>
        <w:tc>
          <w:tcPr>
            <w:tcW w:w="3936" w:type="dxa"/>
          </w:tcPr>
          <w:p w14:paraId="2D8EEFFB" w14:textId="2134D2EA" w:rsidR="000A10B1" w:rsidRDefault="000A10B1" w:rsidP="006D11D4">
            <w:pPr>
              <w:pStyle w:val="BodyTextIndent"/>
              <w:ind w:left="0" w:firstLine="0"/>
              <w:rPr>
                <w:rFonts w:ascii="Georgia" w:hAnsi="Georgia"/>
                <w:b/>
                <w:bCs/>
              </w:rPr>
            </w:pPr>
          </w:p>
          <w:p w14:paraId="737715A8" w14:textId="5F9940BB" w:rsidR="00715383" w:rsidRPr="00B6782B" w:rsidRDefault="000A10B1" w:rsidP="000A10B1">
            <w:pPr>
              <w:pStyle w:val="BodyTextIndent"/>
              <w:rPr>
                <w:rFonts w:ascii="Georgia" w:hAnsi="Georgia"/>
                <w:b/>
                <w:bCs/>
              </w:rPr>
            </w:pPr>
            <w:r>
              <w:rPr>
                <w:rFonts w:ascii="Georgia" w:hAnsi="Georgia"/>
                <w:b/>
                <w:bCs/>
              </w:rPr>
              <w:t>Where:</w:t>
            </w:r>
          </w:p>
        </w:tc>
        <w:tc>
          <w:tcPr>
            <w:tcW w:w="6072" w:type="dxa"/>
          </w:tcPr>
          <w:p w14:paraId="3A86BD4D" w14:textId="0DF656CE" w:rsidR="00715383" w:rsidRPr="00B6782B" w:rsidRDefault="00715383" w:rsidP="000A10B1">
            <w:pPr>
              <w:pStyle w:val="NormalUmU"/>
            </w:pPr>
            <w:r w:rsidRPr="00B6782B">
              <w:br/>
            </w:r>
            <w:r w:rsidR="000A10B1" w:rsidRPr="00E41040">
              <w:t>University Campus (</w:t>
            </w:r>
            <w:r w:rsidR="000A10B1">
              <w:t>more information will be sent to the students who have been admitted).</w:t>
            </w:r>
          </w:p>
        </w:tc>
      </w:tr>
      <w:tr w:rsidR="00715383" w:rsidRPr="003D3E17" w14:paraId="542B007E" w14:textId="77777777" w:rsidTr="009B4B19">
        <w:trPr>
          <w:cantSplit/>
          <w:trHeight w:val="720"/>
        </w:trPr>
        <w:tc>
          <w:tcPr>
            <w:tcW w:w="3936" w:type="dxa"/>
          </w:tcPr>
          <w:p w14:paraId="008C2A91" w14:textId="7955F1D6" w:rsidR="00715383" w:rsidRPr="00E41040" w:rsidRDefault="00715383" w:rsidP="00B72A9B">
            <w:pPr>
              <w:rPr>
                <w:b/>
                <w:lang w:val="en-US"/>
              </w:rPr>
            </w:pPr>
            <w:r>
              <w:rPr>
                <w:b/>
                <w:lang w:val="en-US"/>
              </w:rPr>
              <w:br/>
            </w:r>
            <w:r w:rsidRPr="00E41040">
              <w:rPr>
                <w:b/>
                <w:lang w:val="en-US"/>
              </w:rPr>
              <w:t>Is there a charge f</w:t>
            </w:r>
            <w:r w:rsidR="006D11D4">
              <w:rPr>
                <w:b/>
                <w:lang w:val="en-US"/>
              </w:rPr>
              <w:t>or Orientation?</w:t>
            </w:r>
            <w:r w:rsidR="006D11D4">
              <w:rPr>
                <w:b/>
                <w:lang w:val="en-US"/>
              </w:rPr>
              <w:br/>
            </w:r>
          </w:p>
        </w:tc>
        <w:tc>
          <w:tcPr>
            <w:tcW w:w="6072" w:type="dxa"/>
          </w:tcPr>
          <w:p w14:paraId="1C49BED7" w14:textId="0343D73C" w:rsidR="00715383" w:rsidRPr="00E41040" w:rsidRDefault="00715383" w:rsidP="006D11D4">
            <w:pPr>
              <w:pStyle w:val="NormalUmU"/>
            </w:pPr>
            <w:r>
              <w:br/>
            </w:r>
            <w:r w:rsidRPr="00E41040">
              <w:t>There is no charge for the Orientation</w:t>
            </w:r>
            <w:r>
              <w:t>.</w:t>
            </w:r>
          </w:p>
        </w:tc>
      </w:tr>
    </w:tbl>
    <w:p w14:paraId="2D1F5E7C" w14:textId="77777777" w:rsidR="00485A79" w:rsidRPr="00485A79" w:rsidRDefault="00485A79" w:rsidP="00485A79">
      <w:pPr>
        <w:rPr>
          <w:sz w:val="12"/>
          <w:szCs w:val="12"/>
          <w:lang w:val="en-US"/>
        </w:rPr>
      </w:pPr>
    </w:p>
    <w:tbl>
      <w:tblPr>
        <w:tblpPr w:leftFromText="180" w:rightFromText="180" w:vertAnchor="text" w:tblpX="-131" w:tblpY="1"/>
        <w:tblOverlap w:val="never"/>
        <w:tblW w:w="10042" w:type="dxa"/>
        <w:tblBorders>
          <w:top w:val="single" w:sz="4" w:space="0" w:color="73A790"/>
          <w:left w:val="single" w:sz="4" w:space="0" w:color="73A790"/>
          <w:bottom w:val="single" w:sz="4" w:space="0" w:color="73A790"/>
          <w:right w:val="single" w:sz="4" w:space="0" w:color="73A790"/>
          <w:insideH w:val="single" w:sz="4" w:space="0" w:color="73A790"/>
          <w:insideV w:val="single" w:sz="4" w:space="0" w:color="73A790"/>
        </w:tblBorders>
        <w:tblLook w:val="0000" w:firstRow="0" w:lastRow="0" w:firstColumn="0" w:lastColumn="0" w:noHBand="0" w:noVBand="0"/>
      </w:tblPr>
      <w:tblGrid>
        <w:gridCol w:w="3923"/>
        <w:gridCol w:w="6119"/>
      </w:tblGrid>
      <w:tr w:rsidR="009B4B19" w:rsidRPr="00AC4A63" w14:paraId="0AA536E9" w14:textId="77777777" w:rsidTr="00863BC6">
        <w:trPr>
          <w:trHeight w:val="986"/>
        </w:trPr>
        <w:tc>
          <w:tcPr>
            <w:tcW w:w="10042" w:type="dxa"/>
            <w:gridSpan w:val="2"/>
            <w:shd w:val="clear" w:color="auto" w:fill="73A790"/>
          </w:tcPr>
          <w:p w14:paraId="13C8FE79" w14:textId="77777777" w:rsidR="003D2EC5" w:rsidRDefault="003D2EC5" w:rsidP="003D2EC5">
            <w:pPr>
              <w:rPr>
                <w:sz w:val="32"/>
                <w:szCs w:val="32"/>
                <w:lang w:val="en-US"/>
              </w:rPr>
            </w:pPr>
          </w:p>
          <w:p w14:paraId="701FAFB9" w14:textId="7C8BA1BE" w:rsidR="009B4B19" w:rsidRPr="00863BC6" w:rsidRDefault="00863BC6" w:rsidP="003D2EC5">
            <w:pPr>
              <w:rPr>
                <w:sz w:val="32"/>
                <w:szCs w:val="32"/>
                <w:lang w:val="en-US"/>
              </w:rPr>
            </w:pPr>
            <w:r w:rsidRPr="00863BC6">
              <w:rPr>
                <w:sz w:val="32"/>
                <w:szCs w:val="32"/>
                <w:lang w:val="en-US"/>
              </w:rPr>
              <w:t>Language courses</w:t>
            </w:r>
          </w:p>
        </w:tc>
      </w:tr>
      <w:tr w:rsidR="00715383" w:rsidRPr="003D3E17" w14:paraId="08F28BB3" w14:textId="77777777" w:rsidTr="00863BC6">
        <w:trPr>
          <w:trHeight w:val="1551"/>
        </w:trPr>
        <w:tc>
          <w:tcPr>
            <w:tcW w:w="3923" w:type="dxa"/>
          </w:tcPr>
          <w:p w14:paraId="511BA203" w14:textId="77777777" w:rsidR="00715383" w:rsidRDefault="00715383" w:rsidP="00B72A9B">
            <w:pPr>
              <w:rPr>
                <w:b/>
                <w:lang w:val="en-US"/>
              </w:rPr>
            </w:pPr>
            <w:r>
              <w:rPr>
                <w:b/>
                <w:lang w:val="en-US"/>
              </w:rPr>
              <w:br/>
            </w:r>
            <w:r w:rsidRPr="00DF1883">
              <w:rPr>
                <w:b/>
                <w:lang w:val="en-US"/>
              </w:rPr>
              <w:t>Basic language courses:</w:t>
            </w:r>
            <w:r>
              <w:rPr>
                <w:b/>
                <w:lang w:val="en-US"/>
              </w:rPr>
              <w:t xml:space="preserve"> </w:t>
            </w:r>
          </w:p>
        </w:tc>
        <w:tc>
          <w:tcPr>
            <w:tcW w:w="6119" w:type="dxa"/>
          </w:tcPr>
          <w:p w14:paraId="27136FDE" w14:textId="77777777" w:rsidR="00D67AFD" w:rsidRPr="00D67AFD" w:rsidRDefault="00D67AFD" w:rsidP="003D2EC5">
            <w:pPr>
              <w:rPr>
                <w:lang w:val="en-US"/>
              </w:rPr>
            </w:pPr>
          </w:p>
          <w:p w14:paraId="2C2332D8" w14:textId="71E2DBB4" w:rsidR="00715383" w:rsidRDefault="009C09BE" w:rsidP="003D2EC5">
            <w:pPr>
              <w:rPr>
                <w:lang w:val="en-US"/>
              </w:rPr>
            </w:pPr>
            <w:r>
              <w:rPr>
                <w:lang w:val="en-US"/>
              </w:rPr>
              <w:t xml:space="preserve">There are </w:t>
            </w:r>
            <w:r w:rsidR="00715383">
              <w:rPr>
                <w:lang w:val="en-US"/>
              </w:rPr>
              <w:t>language courses</w:t>
            </w:r>
            <w:r>
              <w:rPr>
                <w:lang w:val="en-US"/>
              </w:rPr>
              <w:t xml:space="preserve"> offered in Swedish and English:</w:t>
            </w:r>
          </w:p>
          <w:p w14:paraId="5D626108" w14:textId="77777777" w:rsidR="00715383" w:rsidRPr="007352B6" w:rsidRDefault="00715383" w:rsidP="003D2EC5">
            <w:pPr>
              <w:pStyle w:val="ListParagraph"/>
              <w:numPr>
                <w:ilvl w:val="0"/>
                <w:numId w:val="21"/>
              </w:numPr>
              <w:rPr>
                <w:lang w:val="en-US"/>
              </w:rPr>
            </w:pPr>
            <w:r w:rsidRPr="007352B6">
              <w:rPr>
                <w:lang w:val="en-US"/>
              </w:rPr>
              <w:t>Swedish for internation</w:t>
            </w:r>
            <w:r>
              <w:rPr>
                <w:lang w:val="en-US"/>
              </w:rPr>
              <w:t>al students, beginners’</w:t>
            </w:r>
            <w:r w:rsidRPr="007352B6">
              <w:rPr>
                <w:lang w:val="en-US"/>
              </w:rPr>
              <w:t xml:space="preserve"> course I </w:t>
            </w:r>
          </w:p>
          <w:p w14:paraId="7E7D0959" w14:textId="77777777" w:rsidR="00520317" w:rsidRDefault="00715383" w:rsidP="003D2EC5">
            <w:pPr>
              <w:pStyle w:val="ListParagraph"/>
              <w:numPr>
                <w:ilvl w:val="0"/>
                <w:numId w:val="21"/>
              </w:numPr>
              <w:rPr>
                <w:lang w:val="en-US"/>
              </w:rPr>
            </w:pPr>
            <w:r w:rsidRPr="007352B6">
              <w:rPr>
                <w:lang w:val="en-US"/>
              </w:rPr>
              <w:t>Swedish for international students, beginner</w:t>
            </w:r>
            <w:r>
              <w:rPr>
                <w:lang w:val="en-US"/>
              </w:rPr>
              <w:t>s’</w:t>
            </w:r>
            <w:r w:rsidRPr="007352B6">
              <w:rPr>
                <w:lang w:val="en-US"/>
              </w:rPr>
              <w:t xml:space="preserve"> course II</w:t>
            </w:r>
          </w:p>
          <w:p w14:paraId="22316492" w14:textId="04CDF0CE" w:rsidR="00715383" w:rsidRPr="00520317" w:rsidRDefault="00520317" w:rsidP="00520317">
            <w:pPr>
              <w:pStyle w:val="ListParagraph"/>
              <w:numPr>
                <w:ilvl w:val="0"/>
                <w:numId w:val="21"/>
              </w:numPr>
              <w:rPr>
                <w:lang w:val="en-US"/>
              </w:rPr>
            </w:pPr>
            <w:r w:rsidRPr="007352B6">
              <w:rPr>
                <w:lang w:val="en-US"/>
              </w:rPr>
              <w:t>Swedish for international students, beginner</w:t>
            </w:r>
            <w:r>
              <w:rPr>
                <w:lang w:val="en-US"/>
              </w:rPr>
              <w:t>s’</w:t>
            </w:r>
            <w:r w:rsidRPr="007352B6">
              <w:rPr>
                <w:lang w:val="en-US"/>
              </w:rPr>
              <w:t xml:space="preserve"> course I</w:t>
            </w:r>
            <w:r>
              <w:rPr>
                <w:lang w:val="en-US"/>
              </w:rPr>
              <w:t>II</w:t>
            </w:r>
          </w:p>
          <w:p w14:paraId="5BEC07C2" w14:textId="136BBA5D" w:rsidR="00715383" w:rsidRPr="0033148B" w:rsidRDefault="00715383" w:rsidP="003D2EC5">
            <w:pPr>
              <w:pStyle w:val="ListParagraph"/>
              <w:numPr>
                <w:ilvl w:val="0"/>
                <w:numId w:val="21"/>
              </w:numPr>
              <w:rPr>
                <w:lang w:val="en-US"/>
              </w:rPr>
            </w:pPr>
            <w:r w:rsidRPr="007352B6">
              <w:rPr>
                <w:lang w:val="en-US"/>
              </w:rPr>
              <w:t>English A for international exchange students</w:t>
            </w:r>
            <w:r>
              <w:rPr>
                <w:lang w:val="en-US"/>
              </w:rPr>
              <w:t xml:space="preserve"> under formal agreements and free movers</w:t>
            </w:r>
            <w:r w:rsidR="006D11D4">
              <w:rPr>
                <w:lang w:val="en-US"/>
              </w:rPr>
              <w:br/>
            </w:r>
          </w:p>
        </w:tc>
      </w:tr>
    </w:tbl>
    <w:p w14:paraId="7C043C6B" w14:textId="68937474" w:rsidR="00715383" w:rsidRDefault="00715383" w:rsidP="00412161">
      <w:pPr>
        <w:tabs>
          <w:tab w:val="left" w:pos="1170"/>
        </w:tabs>
        <w:rPr>
          <w:sz w:val="32"/>
          <w:szCs w:val="32"/>
          <w:lang w:val="en-US"/>
        </w:rPr>
      </w:pPr>
    </w:p>
    <w:p w14:paraId="7BE786A4" w14:textId="2CCB3898" w:rsidR="00642640" w:rsidRDefault="00642640" w:rsidP="00412161">
      <w:pPr>
        <w:tabs>
          <w:tab w:val="left" w:pos="1170"/>
        </w:tabs>
        <w:rPr>
          <w:sz w:val="32"/>
          <w:szCs w:val="32"/>
          <w:lang w:val="en-US"/>
        </w:rPr>
      </w:pPr>
    </w:p>
    <w:p w14:paraId="0B46F970" w14:textId="77777777" w:rsidR="00642640" w:rsidRDefault="00642640" w:rsidP="00412161">
      <w:pPr>
        <w:tabs>
          <w:tab w:val="left" w:pos="1170"/>
        </w:tabs>
        <w:rPr>
          <w:sz w:val="32"/>
          <w:szCs w:val="32"/>
          <w:lang w:val="en-US"/>
        </w:rPr>
      </w:pPr>
    </w:p>
    <w:tbl>
      <w:tblPr>
        <w:tblpPr w:leftFromText="180" w:rightFromText="180" w:vertAnchor="text" w:tblpX="-131" w:tblpY="1"/>
        <w:tblOverlap w:val="never"/>
        <w:tblW w:w="10042" w:type="dxa"/>
        <w:tblBorders>
          <w:top w:val="single" w:sz="4" w:space="0" w:color="253B52"/>
          <w:left w:val="single" w:sz="4" w:space="0" w:color="253B52"/>
          <w:bottom w:val="single" w:sz="4" w:space="0" w:color="253B52"/>
          <w:right w:val="single" w:sz="4" w:space="0" w:color="253B52"/>
          <w:insideH w:val="single" w:sz="4" w:space="0" w:color="253B52"/>
          <w:insideV w:val="single" w:sz="4" w:space="0" w:color="253B52"/>
        </w:tblBorders>
        <w:tblLook w:val="0000" w:firstRow="0" w:lastRow="0" w:firstColumn="0" w:lastColumn="0" w:noHBand="0" w:noVBand="0"/>
      </w:tblPr>
      <w:tblGrid>
        <w:gridCol w:w="3923"/>
        <w:gridCol w:w="6119"/>
      </w:tblGrid>
      <w:tr w:rsidR="004348ED" w:rsidRPr="00AC4A63" w14:paraId="2B0FDA04" w14:textId="77777777" w:rsidTr="00412161">
        <w:trPr>
          <w:trHeight w:val="986"/>
        </w:trPr>
        <w:tc>
          <w:tcPr>
            <w:tcW w:w="10042" w:type="dxa"/>
            <w:gridSpan w:val="2"/>
            <w:shd w:val="clear" w:color="auto" w:fill="253B52"/>
          </w:tcPr>
          <w:p w14:paraId="3D3F58D7" w14:textId="77777777" w:rsidR="004348ED" w:rsidRDefault="004348ED" w:rsidP="007E6CA0">
            <w:pPr>
              <w:rPr>
                <w:sz w:val="32"/>
                <w:szCs w:val="32"/>
                <w:lang w:val="en-US"/>
              </w:rPr>
            </w:pPr>
          </w:p>
          <w:p w14:paraId="423FF7BD" w14:textId="69EF14FC" w:rsidR="004348ED" w:rsidRPr="00863BC6" w:rsidRDefault="004348ED" w:rsidP="007E6CA0">
            <w:pPr>
              <w:rPr>
                <w:sz w:val="32"/>
                <w:szCs w:val="32"/>
                <w:lang w:val="en-US"/>
              </w:rPr>
            </w:pPr>
            <w:r>
              <w:rPr>
                <w:sz w:val="32"/>
                <w:szCs w:val="32"/>
                <w:lang w:val="en-US"/>
              </w:rPr>
              <w:t>Insurance information</w:t>
            </w:r>
          </w:p>
        </w:tc>
      </w:tr>
      <w:tr w:rsidR="004348ED" w:rsidRPr="003D3E17" w14:paraId="43A914BF" w14:textId="77777777" w:rsidTr="00412161">
        <w:trPr>
          <w:trHeight w:val="1551"/>
        </w:trPr>
        <w:tc>
          <w:tcPr>
            <w:tcW w:w="3923" w:type="dxa"/>
          </w:tcPr>
          <w:p w14:paraId="1A2B8274" w14:textId="5D6B5412" w:rsidR="004348ED" w:rsidRDefault="004348ED" w:rsidP="007E6CA0">
            <w:pPr>
              <w:rPr>
                <w:b/>
                <w:lang w:val="en-US"/>
              </w:rPr>
            </w:pPr>
            <w:r>
              <w:rPr>
                <w:b/>
                <w:lang w:val="en-US"/>
              </w:rPr>
              <w:t>Insurance:</w:t>
            </w:r>
          </w:p>
        </w:tc>
        <w:tc>
          <w:tcPr>
            <w:tcW w:w="6119" w:type="dxa"/>
          </w:tcPr>
          <w:p w14:paraId="43C14F94" w14:textId="22759DA7" w:rsidR="00F82B87" w:rsidRDefault="004348ED" w:rsidP="004348ED">
            <w:pPr>
              <w:rPr>
                <w:color w:val="000000"/>
                <w:szCs w:val="18"/>
                <w:lang w:val="en-US"/>
              </w:rPr>
            </w:pPr>
            <w:r>
              <w:rPr>
                <w:color w:val="000000"/>
                <w:szCs w:val="18"/>
                <w:lang w:val="en-US"/>
              </w:rPr>
              <w:t>E</w:t>
            </w:r>
            <w:r w:rsidRPr="004348ED">
              <w:rPr>
                <w:color w:val="000000"/>
                <w:szCs w:val="18"/>
                <w:lang w:val="en-US"/>
              </w:rPr>
              <w:t>xchange students are covered by an insurance policy</w:t>
            </w:r>
            <w:r>
              <w:rPr>
                <w:color w:val="000000"/>
                <w:szCs w:val="18"/>
                <w:lang w:val="en-US"/>
              </w:rPr>
              <w:t xml:space="preserve">, </w:t>
            </w:r>
            <w:r w:rsidRPr="004348ED">
              <w:rPr>
                <w:color w:val="000000"/>
                <w:szCs w:val="18"/>
                <w:lang w:val="en-US"/>
              </w:rPr>
              <w:t xml:space="preserve">Student IN. The insurance covers necessary and reasonable costs for emergency health and dental care. It also covers damage to property. </w:t>
            </w:r>
            <w:r>
              <w:rPr>
                <w:color w:val="000000"/>
                <w:szCs w:val="18"/>
                <w:lang w:val="en-US"/>
              </w:rPr>
              <w:t>T</w:t>
            </w:r>
            <w:r w:rsidRPr="004348ED">
              <w:rPr>
                <w:color w:val="000000"/>
                <w:szCs w:val="18"/>
                <w:lang w:val="en-US"/>
              </w:rPr>
              <w:t>he insurance amount is restricted for emergency dental care and property damage. Travel outside of Sweden is not included in the cover. For details about Student IN</w:t>
            </w:r>
            <w:r>
              <w:rPr>
                <w:color w:val="000000"/>
                <w:szCs w:val="18"/>
                <w:lang w:val="en-US"/>
              </w:rPr>
              <w:t>, visit</w:t>
            </w:r>
            <w:r w:rsidR="00F82B87">
              <w:rPr>
                <w:color w:val="000000"/>
                <w:szCs w:val="18"/>
                <w:lang w:val="en-US"/>
              </w:rPr>
              <w:t>:</w:t>
            </w:r>
          </w:p>
          <w:p w14:paraId="458AE53E" w14:textId="0A412A83" w:rsidR="00412161" w:rsidRDefault="00BD3C84" w:rsidP="004348ED">
            <w:pPr>
              <w:rPr>
                <w:color w:val="000000"/>
                <w:szCs w:val="18"/>
                <w:lang w:val="en-US"/>
              </w:rPr>
            </w:pPr>
            <w:hyperlink r:id="rId22" w:history="1">
              <w:r w:rsidR="00F82B87" w:rsidRPr="00A83F1C">
                <w:rPr>
                  <w:rStyle w:val="Hyperlink"/>
                  <w:szCs w:val="18"/>
                  <w:lang w:val="en-US"/>
                </w:rPr>
                <w:t>https://www.kammarkollegiet.se/engelska/start/all-services/insurance-for-foreign-visitors/student-insurance/exchange-students-in-sweden</w:t>
              </w:r>
            </w:hyperlink>
            <w:r w:rsidR="00F82B87">
              <w:rPr>
                <w:color w:val="000000"/>
                <w:szCs w:val="18"/>
                <w:lang w:val="en-US"/>
              </w:rPr>
              <w:t xml:space="preserve"> </w:t>
            </w:r>
            <w:r w:rsidR="004348ED">
              <w:rPr>
                <w:color w:val="000000"/>
                <w:szCs w:val="18"/>
                <w:lang w:val="en-US"/>
              </w:rPr>
              <w:t xml:space="preserve"> </w:t>
            </w:r>
            <w:r w:rsidR="004348ED" w:rsidRPr="004348ED">
              <w:rPr>
                <w:color w:val="000000"/>
                <w:szCs w:val="18"/>
                <w:lang w:val="en-US"/>
              </w:rPr>
              <w:br/>
            </w:r>
            <w:r w:rsidR="004348ED" w:rsidRPr="004348ED">
              <w:rPr>
                <w:b/>
                <w:color w:val="000000"/>
                <w:szCs w:val="18"/>
                <w:lang w:val="en-US"/>
              </w:rPr>
              <w:t>EU/EEA citizens</w:t>
            </w:r>
            <w:r w:rsidR="004348ED" w:rsidRPr="004348ED">
              <w:rPr>
                <w:color w:val="000000"/>
                <w:szCs w:val="18"/>
                <w:lang w:val="en-US"/>
              </w:rPr>
              <w:t xml:space="preserve"> are required by the Swedish authorities to bring the European Health Insurance Card. They are requested to </w:t>
            </w:r>
            <w:r w:rsidR="004348ED" w:rsidRPr="004348ED">
              <w:rPr>
                <w:color w:val="000000"/>
                <w:szCs w:val="18"/>
                <w:lang w:val="en-US"/>
              </w:rPr>
              <w:lastRenderedPageBreak/>
              <w:t>contact their local National Health</w:t>
            </w:r>
            <w:r w:rsidR="004348ED">
              <w:rPr>
                <w:color w:val="000000"/>
                <w:szCs w:val="18"/>
                <w:lang w:val="en-US"/>
              </w:rPr>
              <w:t xml:space="preserve"> </w:t>
            </w:r>
            <w:r w:rsidR="004348ED" w:rsidRPr="004348ED">
              <w:rPr>
                <w:color w:val="000000"/>
                <w:szCs w:val="18"/>
                <w:lang w:val="en-US"/>
              </w:rPr>
              <w:t xml:space="preserve">Insurance Institution for the required documents, before coming to Sweden. </w:t>
            </w:r>
          </w:p>
          <w:p w14:paraId="076187F2" w14:textId="7C895835" w:rsidR="004348ED" w:rsidRPr="004348ED" w:rsidRDefault="004348ED" w:rsidP="004348ED">
            <w:pPr>
              <w:rPr>
                <w:lang w:val="en-US"/>
              </w:rPr>
            </w:pPr>
            <w:r w:rsidRPr="00412161">
              <w:rPr>
                <w:b/>
                <w:color w:val="000000"/>
                <w:szCs w:val="18"/>
                <w:lang w:val="en-US"/>
              </w:rPr>
              <w:t>Please note!</w:t>
            </w:r>
            <w:r w:rsidRPr="004348ED">
              <w:rPr>
                <w:color w:val="000000"/>
                <w:szCs w:val="18"/>
                <w:lang w:val="en-US"/>
              </w:rPr>
              <w:t xml:space="preserve"> No matter which nationality, students are strongly advised to have their own Health, Travel and Accident insurance policy.</w:t>
            </w:r>
          </w:p>
        </w:tc>
      </w:tr>
    </w:tbl>
    <w:p w14:paraId="14FEAFBC" w14:textId="2490EA84" w:rsidR="00715383" w:rsidRPr="00412161" w:rsidRDefault="00715383" w:rsidP="007260FF">
      <w:pPr>
        <w:pStyle w:val="NormalUmU"/>
        <w:spacing w:after="0"/>
        <w:rPr>
          <w:sz w:val="32"/>
          <w:szCs w:val="32"/>
        </w:rPr>
      </w:pPr>
    </w:p>
    <w:tbl>
      <w:tblPr>
        <w:tblStyle w:val="TableGrid"/>
        <w:tblW w:w="9180" w:type="dxa"/>
        <w:tblLayout w:type="fixed"/>
        <w:tblLook w:val="04A0" w:firstRow="1" w:lastRow="0" w:firstColumn="1" w:lastColumn="0" w:noHBand="0" w:noVBand="1"/>
      </w:tblPr>
      <w:tblGrid>
        <w:gridCol w:w="3525"/>
        <w:gridCol w:w="5655"/>
      </w:tblGrid>
      <w:tr w:rsidR="00412161" w:rsidRPr="00412161" w14:paraId="2E8F083B" w14:textId="77777777" w:rsidTr="00412161">
        <w:tc>
          <w:tcPr>
            <w:tcW w:w="9180" w:type="dxa"/>
            <w:gridSpan w:val="2"/>
            <w:shd w:val="clear" w:color="auto" w:fill="D7B17C"/>
          </w:tcPr>
          <w:p w14:paraId="2A5F8C1D" w14:textId="1BECF716" w:rsidR="00412161" w:rsidRPr="00412161" w:rsidRDefault="00412161" w:rsidP="00412161">
            <w:pPr>
              <w:pStyle w:val="NormalUmU"/>
              <w:spacing w:after="0" w:line="260" w:lineRule="atLeast"/>
              <w:rPr>
                <w:rFonts w:asciiTheme="minorHAnsi" w:hAnsiTheme="minorHAnsi"/>
                <w:sz w:val="32"/>
                <w:szCs w:val="32"/>
              </w:rPr>
            </w:pPr>
            <w:r>
              <w:rPr>
                <w:rFonts w:asciiTheme="minorHAnsi" w:hAnsiTheme="minorHAnsi"/>
                <w:sz w:val="32"/>
                <w:szCs w:val="32"/>
              </w:rPr>
              <w:br/>
            </w:r>
            <w:r w:rsidRPr="00412161">
              <w:rPr>
                <w:rFonts w:asciiTheme="minorHAnsi" w:hAnsiTheme="minorHAnsi"/>
                <w:sz w:val="32"/>
                <w:szCs w:val="32"/>
              </w:rPr>
              <w:t>Overview of Costs (Approximate</w:t>
            </w:r>
            <w:r>
              <w:rPr>
                <w:rFonts w:asciiTheme="minorHAnsi" w:hAnsiTheme="minorHAnsi"/>
                <w:sz w:val="32"/>
                <w:szCs w:val="32"/>
              </w:rPr>
              <w:t>)</w:t>
            </w:r>
            <w:r>
              <w:rPr>
                <w:rFonts w:asciiTheme="minorHAnsi" w:hAnsiTheme="minorHAnsi"/>
                <w:sz w:val="32"/>
                <w:szCs w:val="32"/>
              </w:rPr>
              <w:br/>
            </w:r>
          </w:p>
        </w:tc>
      </w:tr>
      <w:tr w:rsidR="00412161" w:rsidRPr="007260FF" w14:paraId="6FA8721D" w14:textId="77777777" w:rsidTr="00B72A9B">
        <w:tc>
          <w:tcPr>
            <w:tcW w:w="3525" w:type="dxa"/>
          </w:tcPr>
          <w:p w14:paraId="35BAF78A" w14:textId="1FF1C931" w:rsidR="00412161" w:rsidRPr="00412161" w:rsidRDefault="00412161" w:rsidP="00715383">
            <w:pPr>
              <w:pStyle w:val="NormalUmU"/>
              <w:rPr>
                <w:rFonts w:asciiTheme="minorHAnsi" w:hAnsiTheme="minorHAnsi"/>
                <w:b/>
              </w:rPr>
            </w:pPr>
            <w:r w:rsidRPr="00412161">
              <w:rPr>
                <w:rFonts w:asciiTheme="minorHAnsi" w:hAnsiTheme="minorHAnsi"/>
                <w:b/>
              </w:rPr>
              <w:t>Item</w:t>
            </w:r>
          </w:p>
        </w:tc>
        <w:tc>
          <w:tcPr>
            <w:tcW w:w="5655" w:type="dxa"/>
          </w:tcPr>
          <w:p w14:paraId="60B7363B" w14:textId="1FE058A2" w:rsidR="00412161" w:rsidRPr="00412161" w:rsidRDefault="00412161" w:rsidP="00715383">
            <w:pPr>
              <w:pStyle w:val="NormalUmU"/>
              <w:rPr>
                <w:rFonts w:asciiTheme="minorHAnsi" w:hAnsiTheme="minorHAnsi"/>
              </w:rPr>
            </w:pPr>
            <w:r w:rsidRPr="00412161">
              <w:rPr>
                <w:rFonts w:asciiTheme="minorHAnsi" w:hAnsiTheme="minorHAnsi"/>
              </w:rPr>
              <w:t>SEK/Month</w:t>
            </w:r>
          </w:p>
        </w:tc>
      </w:tr>
      <w:tr w:rsidR="00715383" w:rsidRPr="007260FF" w14:paraId="2251E529" w14:textId="77777777" w:rsidTr="00B72A9B">
        <w:tc>
          <w:tcPr>
            <w:tcW w:w="3525" w:type="dxa"/>
          </w:tcPr>
          <w:p w14:paraId="09A86B5C" w14:textId="77777777" w:rsidR="00715383" w:rsidRPr="00715383" w:rsidRDefault="00715383" w:rsidP="00715383">
            <w:pPr>
              <w:pStyle w:val="NormalUmU"/>
              <w:rPr>
                <w:rFonts w:asciiTheme="minorHAnsi" w:hAnsiTheme="minorHAnsi"/>
                <w:b/>
              </w:rPr>
            </w:pPr>
            <w:r w:rsidRPr="00715383">
              <w:rPr>
                <w:rFonts w:asciiTheme="minorHAnsi" w:hAnsiTheme="minorHAnsi"/>
                <w:b/>
              </w:rPr>
              <w:t>Food</w:t>
            </w:r>
          </w:p>
        </w:tc>
        <w:tc>
          <w:tcPr>
            <w:tcW w:w="5655" w:type="dxa"/>
          </w:tcPr>
          <w:p w14:paraId="1D2B5468" w14:textId="77777777" w:rsidR="00715383" w:rsidRPr="00715383" w:rsidRDefault="00715383" w:rsidP="00715383">
            <w:pPr>
              <w:pStyle w:val="NormalUmU"/>
              <w:rPr>
                <w:rFonts w:asciiTheme="minorHAnsi" w:hAnsiTheme="minorHAnsi"/>
              </w:rPr>
            </w:pPr>
            <w:r w:rsidRPr="00715383">
              <w:rPr>
                <w:rFonts w:asciiTheme="minorHAnsi" w:hAnsiTheme="minorHAnsi"/>
              </w:rPr>
              <w:t>2000</w:t>
            </w:r>
          </w:p>
        </w:tc>
      </w:tr>
      <w:tr w:rsidR="00715383" w:rsidRPr="007260FF" w14:paraId="4B9FBE92" w14:textId="77777777" w:rsidTr="00B72A9B">
        <w:tc>
          <w:tcPr>
            <w:tcW w:w="3525" w:type="dxa"/>
          </w:tcPr>
          <w:p w14:paraId="3AD12565" w14:textId="77777777" w:rsidR="00715383" w:rsidRPr="00715383" w:rsidRDefault="00715383" w:rsidP="00715383">
            <w:pPr>
              <w:pStyle w:val="NormalUmU"/>
              <w:rPr>
                <w:rFonts w:asciiTheme="minorHAnsi" w:hAnsiTheme="minorHAnsi"/>
                <w:b/>
              </w:rPr>
            </w:pPr>
            <w:r w:rsidRPr="00715383">
              <w:rPr>
                <w:rFonts w:asciiTheme="minorHAnsi" w:hAnsiTheme="minorHAnsi"/>
                <w:b/>
              </w:rPr>
              <w:t>Accommodation</w:t>
            </w:r>
          </w:p>
        </w:tc>
        <w:tc>
          <w:tcPr>
            <w:tcW w:w="5655" w:type="dxa"/>
          </w:tcPr>
          <w:p w14:paraId="049462D2" w14:textId="77777777" w:rsidR="00715383" w:rsidRPr="00715383" w:rsidRDefault="00715383" w:rsidP="00715383">
            <w:pPr>
              <w:pStyle w:val="NormalUmU"/>
              <w:rPr>
                <w:rFonts w:asciiTheme="minorHAnsi" w:hAnsiTheme="minorHAnsi"/>
              </w:rPr>
            </w:pPr>
            <w:r w:rsidRPr="00715383">
              <w:rPr>
                <w:rFonts w:asciiTheme="minorHAnsi" w:hAnsiTheme="minorHAnsi"/>
              </w:rPr>
              <w:t>2900</w:t>
            </w:r>
          </w:p>
        </w:tc>
      </w:tr>
      <w:tr w:rsidR="00715383" w:rsidRPr="007260FF" w14:paraId="16BB24F7" w14:textId="77777777" w:rsidTr="00B72A9B">
        <w:tc>
          <w:tcPr>
            <w:tcW w:w="3525" w:type="dxa"/>
          </w:tcPr>
          <w:p w14:paraId="4A5ECE4A" w14:textId="77777777" w:rsidR="00715383" w:rsidRPr="00715383" w:rsidRDefault="00715383" w:rsidP="00715383">
            <w:pPr>
              <w:pStyle w:val="NormalUmU"/>
              <w:rPr>
                <w:rFonts w:asciiTheme="minorHAnsi" w:hAnsiTheme="minorHAnsi"/>
                <w:b/>
              </w:rPr>
            </w:pPr>
            <w:r w:rsidRPr="00715383">
              <w:rPr>
                <w:rFonts w:asciiTheme="minorHAnsi" w:hAnsiTheme="minorHAnsi"/>
                <w:b/>
              </w:rPr>
              <w:t>Student union fees, books</w:t>
            </w:r>
          </w:p>
        </w:tc>
        <w:tc>
          <w:tcPr>
            <w:tcW w:w="5655" w:type="dxa"/>
          </w:tcPr>
          <w:p w14:paraId="321CD243" w14:textId="77777777" w:rsidR="00715383" w:rsidRPr="00715383" w:rsidRDefault="00715383" w:rsidP="00715383">
            <w:pPr>
              <w:pStyle w:val="NormalUmU"/>
              <w:rPr>
                <w:rFonts w:asciiTheme="minorHAnsi" w:hAnsiTheme="minorHAnsi"/>
              </w:rPr>
            </w:pPr>
            <w:r w:rsidRPr="00715383">
              <w:rPr>
                <w:rFonts w:asciiTheme="minorHAnsi" w:hAnsiTheme="minorHAnsi"/>
              </w:rPr>
              <w:t>500</w:t>
            </w:r>
          </w:p>
        </w:tc>
      </w:tr>
      <w:tr w:rsidR="00715383" w:rsidRPr="007260FF" w14:paraId="2628898F" w14:textId="77777777" w:rsidTr="00E5016C">
        <w:tc>
          <w:tcPr>
            <w:tcW w:w="3525" w:type="dxa"/>
          </w:tcPr>
          <w:p w14:paraId="2485DC4B" w14:textId="77777777" w:rsidR="00715383" w:rsidRPr="00715383" w:rsidRDefault="00715383" w:rsidP="00715383">
            <w:pPr>
              <w:pStyle w:val="NormalUmU"/>
              <w:rPr>
                <w:rFonts w:asciiTheme="minorHAnsi" w:hAnsiTheme="minorHAnsi"/>
                <w:b/>
              </w:rPr>
            </w:pPr>
            <w:r w:rsidRPr="00715383">
              <w:rPr>
                <w:rFonts w:asciiTheme="minorHAnsi" w:hAnsiTheme="minorHAnsi"/>
                <w:b/>
              </w:rPr>
              <w:t>Phone, TV, Internet, Newspaper</w:t>
            </w:r>
          </w:p>
        </w:tc>
        <w:tc>
          <w:tcPr>
            <w:tcW w:w="5655" w:type="dxa"/>
            <w:tcBorders>
              <w:bottom w:val="single" w:sz="4" w:space="0" w:color="auto"/>
            </w:tcBorders>
          </w:tcPr>
          <w:p w14:paraId="3E60E471" w14:textId="77777777" w:rsidR="00715383" w:rsidRPr="00715383" w:rsidRDefault="00715383" w:rsidP="00715383">
            <w:pPr>
              <w:pStyle w:val="NormalUmU"/>
              <w:rPr>
                <w:rFonts w:asciiTheme="minorHAnsi" w:hAnsiTheme="minorHAnsi"/>
              </w:rPr>
            </w:pPr>
            <w:r w:rsidRPr="00715383">
              <w:rPr>
                <w:rFonts w:asciiTheme="minorHAnsi" w:hAnsiTheme="minorHAnsi"/>
              </w:rPr>
              <w:t>300</w:t>
            </w:r>
          </w:p>
        </w:tc>
      </w:tr>
      <w:tr w:rsidR="00715383" w:rsidRPr="007260FF" w14:paraId="7C8D97D0" w14:textId="77777777" w:rsidTr="00E5016C">
        <w:tc>
          <w:tcPr>
            <w:tcW w:w="3525" w:type="dxa"/>
          </w:tcPr>
          <w:p w14:paraId="7C3209DD" w14:textId="77777777" w:rsidR="00715383" w:rsidRPr="00715383" w:rsidRDefault="00715383" w:rsidP="00715383">
            <w:pPr>
              <w:pStyle w:val="NormalUmU"/>
              <w:rPr>
                <w:rFonts w:asciiTheme="minorHAnsi" w:hAnsiTheme="minorHAnsi"/>
                <w:b/>
              </w:rPr>
            </w:pPr>
            <w:r w:rsidRPr="00715383">
              <w:rPr>
                <w:rFonts w:asciiTheme="minorHAnsi" w:hAnsiTheme="minorHAnsi"/>
                <w:b/>
              </w:rPr>
              <w:t>Local travel</w:t>
            </w:r>
          </w:p>
        </w:tc>
        <w:tc>
          <w:tcPr>
            <w:tcW w:w="5655" w:type="dxa"/>
            <w:tcBorders>
              <w:right w:val="single" w:sz="4" w:space="0" w:color="auto"/>
            </w:tcBorders>
          </w:tcPr>
          <w:p w14:paraId="26B1581A" w14:textId="77777777" w:rsidR="00715383" w:rsidRPr="00715383" w:rsidRDefault="00715383" w:rsidP="00715383">
            <w:pPr>
              <w:pStyle w:val="NormalUmU"/>
              <w:rPr>
                <w:rFonts w:asciiTheme="minorHAnsi" w:hAnsiTheme="minorHAnsi"/>
              </w:rPr>
            </w:pPr>
            <w:r w:rsidRPr="00715383">
              <w:rPr>
                <w:rFonts w:asciiTheme="minorHAnsi" w:hAnsiTheme="minorHAnsi"/>
              </w:rPr>
              <w:t>500</w:t>
            </w:r>
          </w:p>
        </w:tc>
      </w:tr>
      <w:tr w:rsidR="00715383" w:rsidRPr="00715383" w14:paraId="1020029C" w14:textId="77777777" w:rsidTr="00E5016C">
        <w:tc>
          <w:tcPr>
            <w:tcW w:w="3525" w:type="dxa"/>
          </w:tcPr>
          <w:p w14:paraId="5F05F382" w14:textId="77777777" w:rsidR="00715383" w:rsidRPr="00715383" w:rsidRDefault="00715383" w:rsidP="00715383">
            <w:pPr>
              <w:pStyle w:val="NormalUmU"/>
              <w:rPr>
                <w:rFonts w:asciiTheme="minorHAnsi" w:hAnsiTheme="minorHAnsi"/>
                <w:b/>
              </w:rPr>
            </w:pPr>
            <w:r w:rsidRPr="00715383">
              <w:rPr>
                <w:rFonts w:asciiTheme="minorHAnsi" w:hAnsiTheme="minorHAnsi"/>
                <w:b/>
              </w:rPr>
              <w:t>Medical care, hygiene</w:t>
            </w:r>
          </w:p>
        </w:tc>
        <w:tc>
          <w:tcPr>
            <w:tcW w:w="5655" w:type="dxa"/>
            <w:tcBorders>
              <w:right w:val="single" w:sz="4" w:space="0" w:color="auto"/>
            </w:tcBorders>
          </w:tcPr>
          <w:p w14:paraId="025BA044" w14:textId="77777777" w:rsidR="00715383" w:rsidRPr="00715383" w:rsidRDefault="00715383" w:rsidP="00715383">
            <w:pPr>
              <w:pStyle w:val="NormalUmU"/>
              <w:rPr>
                <w:rFonts w:asciiTheme="minorHAnsi" w:hAnsiTheme="minorHAnsi"/>
              </w:rPr>
            </w:pPr>
            <w:r w:rsidRPr="00715383">
              <w:rPr>
                <w:rFonts w:asciiTheme="minorHAnsi" w:hAnsiTheme="minorHAnsi"/>
              </w:rPr>
              <w:t>300</w:t>
            </w:r>
          </w:p>
        </w:tc>
      </w:tr>
      <w:tr w:rsidR="00715383" w:rsidRPr="00715383" w14:paraId="022B248B" w14:textId="77777777" w:rsidTr="00E5016C">
        <w:tc>
          <w:tcPr>
            <w:tcW w:w="3525" w:type="dxa"/>
            <w:tcBorders>
              <w:bottom w:val="single" w:sz="4" w:space="0" w:color="auto"/>
            </w:tcBorders>
          </w:tcPr>
          <w:p w14:paraId="3710CD1A" w14:textId="77777777" w:rsidR="00715383" w:rsidRPr="00715383" w:rsidRDefault="00715383" w:rsidP="00715383">
            <w:pPr>
              <w:pStyle w:val="NormalUmU"/>
              <w:rPr>
                <w:rFonts w:asciiTheme="minorHAnsi" w:hAnsiTheme="minorHAnsi"/>
                <w:b/>
              </w:rPr>
            </w:pPr>
            <w:r w:rsidRPr="00715383">
              <w:rPr>
                <w:rFonts w:asciiTheme="minorHAnsi" w:hAnsiTheme="minorHAnsi"/>
                <w:b/>
              </w:rPr>
              <w:t>Clothing, hobby/leisure</w:t>
            </w:r>
          </w:p>
        </w:tc>
        <w:tc>
          <w:tcPr>
            <w:tcW w:w="5655" w:type="dxa"/>
            <w:tcBorders>
              <w:bottom w:val="single" w:sz="4" w:space="0" w:color="auto"/>
              <w:right w:val="single" w:sz="4" w:space="0" w:color="auto"/>
            </w:tcBorders>
          </w:tcPr>
          <w:p w14:paraId="1A99324B" w14:textId="77777777" w:rsidR="00715383" w:rsidRPr="00715383" w:rsidRDefault="00715383" w:rsidP="00715383">
            <w:pPr>
              <w:pStyle w:val="NormalUmU"/>
              <w:rPr>
                <w:rFonts w:asciiTheme="minorHAnsi" w:hAnsiTheme="minorHAnsi"/>
              </w:rPr>
            </w:pPr>
            <w:r w:rsidRPr="00715383">
              <w:rPr>
                <w:rFonts w:asciiTheme="minorHAnsi" w:hAnsiTheme="minorHAnsi"/>
              </w:rPr>
              <w:t>1100</w:t>
            </w:r>
          </w:p>
        </w:tc>
      </w:tr>
      <w:tr w:rsidR="00715383" w:rsidRPr="00715383" w14:paraId="706D6AC7" w14:textId="77777777" w:rsidTr="00E5016C">
        <w:tc>
          <w:tcPr>
            <w:tcW w:w="3525" w:type="dxa"/>
            <w:tcBorders>
              <w:bottom w:val="single" w:sz="4" w:space="0" w:color="auto"/>
            </w:tcBorders>
          </w:tcPr>
          <w:p w14:paraId="4C258BF0" w14:textId="77777777" w:rsidR="00715383" w:rsidRPr="00715383" w:rsidRDefault="00715383" w:rsidP="00715383">
            <w:pPr>
              <w:pStyle w:val="NormalUmU"/>
              <w:rPr>
                <w:rFonts w:asciiTheme="minorHAnsi" w:hAnsiTheme="minorHAnsi"/>
                <w:b/>
              </w:rPr>
            </w:pPr>
            <w:r w:rsidRPr="00715383">
              <w:rPr>
                <w:rFonts w:asciiTheme="minorHAnsi" w:hAnsiTheme="minorHAnsi"/>
                <w:b/>
              </w:rPr>
              <w:t>Total</w:t>
            </w:r>
          </w:p>
        </w:tc>
        <w:tc>
          <w:tcPr>
            <w:tcW w:w="5655" w:type="dxa"/>
            <w:tcBorders>
              <w:bottom w:val="single" w:sz="4" w:space="0" w:color="auto"/>
              <w:right w:val="single" w:sz="4" w:space="0" w:color="auto"/>
            </w:tcBorders>
          </w:tcPr>
          <w:p w14:paraId="57764CCE" w14:textId="77777777" w:rsidR="00715383" w:rsidRPr="00715383" w:rsidRDefault="00715383" w:rsidP="00715383">
            <w:pPr>
              <w:pStyle w:val="NormalUmU"/>
              <w:rPr>
                <w:rFonts w:asciiTheme="minorHAnsi" w:hAnsiTheme="minorHAnsi"/>
              </w:rPr>
            </w:pPr>
            <w:r w:rsidRPr="00715383">
              <w:rPr>
                <w:rFonts w:asciiTheme="minorHAnsi" w:hAnsiTheme="minorHAnsi"/>
              </w:rPr>
              <w:t>SEK 7,600*</w:t>
            </w:r>
          </w:p>
        </w:tc>
      </w:tr>
    </w:tbl>
    <w:p w14:paraId="2D357F94" w14:textId="4070D90A" w:rsidR="00500C30" w:rsidRPr="00281C80" w:rsidRDefault="00715383" w:rsidP="00E17F2E">
      <w:pPr>
        <w:pStyle w:val="NormalUmU"/>
      </w:pPr>
      <w:r>
        <w:br w:type="textWrapping" w:clear="all"/>
        <w:t xml:space="preserve">* </w:t>
      </w:r>
      <w:r w:rsidRPr="00A74BFC">
        <w:t xml:space="preserve">Please also note that </w:t>
      </w:r>
      <w:r>
        <w:t>if you are</w:t>
      </w:r>
      <w:r w:rsidRPr="00A74BFC">
        <w:t xml:space="preserve"> applying for a residence permit, you must prov</w:t>
      </w:r>
      <w:r>
        <w:t>e to the Swedish Migration Agency</w:t>
      </w:r>
      <w:r w:rsidRPr="00A74BFC">
        <w:t xml:space="preserve"> that you will have a guaranteed sum of money at your disposal throughout the entire period of</w:t>
      </w:r>
      <w:r>
        <w:t xml:space="preserve"> your studies. The amount, </w:t>
      </w:r>
      <w:r w:rsidRPr="004A3A2D">
        <w:t xml:space="preserve">SEK </w:t>
      </w:r>
      <w:r w:rsidR="004A3A2D" w:rsidRPr="00176E39">
        <w:rPr>
          <w:b/>
          <w:bCs/>
        </w:rPr>
        <w:t>8</w:t>
      </w:r>
      <w:r w:rsidR="005D67F3">
        <w:rPr>
          <w:b/>
          <w:bCs/>
        </w:rPr>
        <w:t>,</w:t>
      </w:r>
      <w:r w:rsidR="004A3A2D" w:rsidRPr="00176E39">
        <w:rPr>
          <w:b/>
          <w:bCs/>
        </w:rPr>
        <w:t>190</w:t>
      </w:r>
      <w:r w:rsidRPr="004A3A2D">
        <w:t xml:space="preserve"> per month for</w:t>
      </w:r>
      <w:r w:rsidRPr="00A74BFC">
        <w:t xml:space="preserve"> ten months of the yea</w:t>
      </w:r>
      <w:r>
        <w:t xml:space="preserve">r, is set by the Migration Agency. </w:t>
      </w:r>
    </w:p>
    <w:sectPr w:rsidR="00500C30" w:rsidRPr="00281C80" w:rsidSect="003D2EC5">
      <w:headerReference w:type="default" r:id="rId23"/>
      <w:footerReference w:type="default" r:id="rId24"/>
      <w:headerReference w:type="first" r:id="rId25"/>
      <w:footerReference w:type="first" r:id="rId26"/>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A223" w14:textId="77777777" w:rsidR="00BD3C84" w:rsidRDefault="00BD3C84" w:rsidP="00190C50">
      <w:pPr>
        <w:spacing w:line="240" w:lineRule="auto"/>
      </w:pPr>
      <w:r>
        <w:separator/>
      </w:r>
    </w:p>
  </w:endnote>
  <w:endnote w:type="continuationSeparator" w:id="0">
    <w:p w14:paraId="5F5CA404" w14:textId="77777777" w:rsidR="00BD3C84" w:rsidRDefault="00BD3C8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MingLiU">
    <w:altName w:val="Microsoft JhengHei"/>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DC7465" w14:paraId="37291A0D" w14:textId="77777777" w:rsidTr="00912243">
      <w:trPr>
        <w:trHeight w:val="392"/>
      </w:trPr>
      <w:tc>
        <w:tcPr>
          <w:tcW w:w="1752" w:type="dxa"/>
          <w:vAlign w:val="bottom"/>
        </w:tcPr>
        <w:p w14:paraId="3191E822" w14:textId="77777777" w:rsidR="006D7F85" w:rsidRDefault="006D7F85" w:rsidP="006D7F85">
          <w:pPr>
            <w:pStyle w:val="Header"/>
          </w:pPr>
        </w:p>
      </w:tc>
      <w:tc>
        <w:tcPr>
          <w:tcW w:w="6854" w:type="dxa"/>
          <w:vAlign w:val="bottom"/>
        </w:tcPr>
        <w:p w14:paraId="45833BC4" w14:textId="0F1EE39A" w:rsidR="006D7F85" w:rsidRPr="00281C80" w:rsidRDefault="00912243" w:rsidP="006D7F85">
          <w:pPr>
            <w:pStyle w:val="Header"/>
            <w:spacing w:before="40"/>
            <w:jc w:val="center"/>
            <w:rPr>
              <w:lang w:val="en-US"/>
            </w:rPr>
          </w:pPr>
          <w:r>
            <w:rPr>
              <w:lang w:val="en-US"/>
            </w:rPr>
            <w:t>International Office, Umeå University</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569898C1" w14:textId="77777777" w:rsidR="006D7F85" w:rsidRPr="00281C80" w:rsidRDefault="006D7F85" w:rsidP="006D7F85">
          <w:pPr>
            <w:pStyle w:val="Header"/>
            <w:jc w:val="right"/>
            <w:rPr>
              <w:lang w:val="en-US"/>
            </w:rPr>
          </w:pPr>
          <w:r w:rsidRPr="00281C80">
            <w:rPr>
              <w:lang w:val="en-US"/>
            </w:rPr>
            <w:t xml:space="preserve"> </w:t>
          </w:r>
        </w:p>
      </w:tc>
    </w:tr>
  </w:tbl>
  <w:p w14:paraId="3ED93AD1" w14:textId="77777777" w:rsidR="000E14EA" w:rsidRPr="00281C80" w:rsidRDefault="000E14EA" w:rsidP="007B47F4">
    <w:pPr>
      <w:pStyle w:val="Footer"/>
      <w:spacing w:line="240" w:lineRule="auto"/>
      <w:rPr>
        <w:sz w:val="2"/>
        <w:szCs w:val="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EC74" w14:textId="77777777" w:rsidR="00546880" w:rsidRDefault="00546880" w:rsidP="00801F09">
    <w:pPr>
      <w:pStyle w:val="Tomtstycke"/>
    </w:pPr>
  </w:p>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3680F880" w14:textId="77777777" w:rsidTr="008B2776">
      <w:trPr>
        <w:trHeight w:val="426"/>
      </w:trPr>
      <w:tc>
        <w:tcPr>
          <w:tcW w:w="1752" w:type="dxa"/>
          <w:vAlign w:val="bottom"/>
        </w:tcPr>
        <w:p w14:paraId="649E02B1" w14:textId="77777777" w:rsidR="00904ECD" w:rsidRDefault="00904ECD" w:rsidP="00904ECD">
          <w:pPr>
            <w:pStyle w:val="Header"/>
          </w:pPr>
        </w:p>
      </w:tc>
      <w:tc>
        <w:tcPr>
          <w:tcW w:w="6854" w:type="dxa"/>
          <w:vAlign w:val="bottom"/>
        </w:tcPr>
        <w:p w14:paraId="1CDA375D" w14:textId="77777777" w:rsidR="00904ECD" w:rsidRDefault="00904ECD" w:rsidP="00904ECD">
          <w:pPr>
            <w:pStyle w:val="Header"/>
            <w:spacing w:before="40"/>
            <w:jc w:val="center"/>
          </w:pPr>
          <w:r>
            <w:t>Institution/enhet eller motsvarande 901 87 Umeå www.umu.se</w:t>
          </w:r>
        </w:p>
      </w:tc>
      <w:tc>
        <w:tcPr>
          <w:tcW w:w="1752" w:type="dxa"/>
          <w:vAlign w:val="bottom"/>
        </w:tcPr>
        <w:p w14:paraId="7A8AB64F" w14:textId="77777777" w:rsidR="00904ECD" w:rsidRDefault="00904ECD" w:rsidP="00904ECD">
          <w:pPr>
            <w:pStyle w:val="Header"/>
            <w:jc w:val="right"/>
          </w:pPr>
          <w:r>
            <w:t xml:space="preserve"> </w:t>
          </w:r>
        </w:p>
      </w:tc>
    </w:tr>
  </w:tbl>
  <w:p w14:paraId="0CCA0D76" w14:textId="77777777" w:rsidR="00904ECD" w:rsidRDefault="00904ECD" w:rsidP="00801F09">
    <w:pPr>
      <w:pStyle w:val="Tomtstycke"/>
    </w:pPr>
  </w:p>
  <w:p w14:paraId="3E731BDE"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C651" w14:textId="77777777" w:rsidR="00BD3C84" w:rsidRDefault="00BD3C84" w:rsidP="00190C50">
      <w:pPr>
        <w:spacing w:line="240" w:lineRule="auto"/>
      </w:pPr>
      <w:r>
        <w:separator/>
      </w:r>
    </w:p>
  </w:footnote>
  <w:footnote w:type="continuationSeparator" w:id="0">
    <w:p w14:paraId="075EAE1C" w14:textId="77777777" w:rsidR="00BD3C84" w:rsidRDefault="00BD3C8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9709" w14:textId="77777777" w:rsidR="00427F56" w:rsidRDefault="00427F56" w:rsidP="000E14EA">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2447CF4" w14:textId="77777777" w:rsidTr="008B2776">
      <w:trPr>
        <w:trHeight w:val="426"/>
      </w:trPr>
      <w:tc>
        <w:tcPr>
          <w:tcW w:w="3437" w:type="dxa"/>
        </w:tcPr>
        <w:p w14:paraId="0EDF063F" w14:textId="77777777" w:rsidR="00904ECD" w:rsidRPr="00281C80" w:rsidRDefault="00715383" w:rsidP="00904ECD">
          <w:pPr>
            <w:pStyle w:val="Header"/>
            <w:rPr>
              <w:lang w:val="en-US"/>
            </w:rPr>
          </w:pPr>
          <w:r>
            <w:rPr>
              <w:lang w:val="en-US"/>
            </w:rPr>
            <w:t>Fact Sheet</w:t>
          </w:r>
        </w:p>
        <w:p w14:paraId="1CFF476D" w14:textId="77777777" w:rsidR="00281C80" w:rsidRPr="00281C80" w:rsidRDefault="00715383" w:rsidP="00904ECD">
          <w:pPr>
            <w:pStyle w:val="Header"/>
            <w:rPr>
              <w:lang w:val="en-US"/>
            </w:rPr>
          </w:pPr>
          <w:r>
            <w:rPr>
              <w:lang w:val="en-US"/>
            </w:rPr>
            <w:t>Umeå University</w:t>
          </w:r>
        </w:p>
        <w:p w14:paraId="0863DE58" w14:textId="77777777" w:rsidR="00281C80" w:rsidRPr="00281C80" w:rsidRDefault="00715383" w:rsidP="00904ECD">
          <w:pPr>
            <w:pStyle w:val="Header"/>
            <w:rPr>
              <w:lang w:val="en-US"/>
            </w:rPr>
          </w:pPr>
          <w:r>
            <w:rPr>
              <w:lang w:val="en-US"/>
            </w:rPr>
            <w:t>Incoming.io</w:t>
          </w:r>
          <w:r w:rsidR="00281C80" w:rsidRPr="00281C80">
            <w:rPr>
              <w:lang w:val="en-US"/>
            </w:rPr>
            <w:t>@umu.se</w:t>
          </w:r>
        </w:p>
        <w:p w14:paraId="7A557CDA" w14:textId="77777777" w:rsidR="00281C80" w:rsidRDefault="00281C80" w:rsidP="00904ECD">
          <w:pPr>
            <w:pStyle w:val="Header"/>
          </w:pPr>
          <w:r w:rsidRPr="00281C80">
            <w:t>+46 (0)90-786 50 00</w:t>
          </w:r>
        </w:p>
        <w:p w14:paraId="3CA3C1D0" w14:textId="77777777" w:rsidR="00103FF6" w:rsidRDefault="00103FF6" w:rsidP="00904ECD">
          <w:pPr>
            <w:pStyle w:val="Header"/>
          </w:pPr>
        </w:p>
        <w:p w14:paraId="714F23E6" w14:textId="77777777" w:rsidR="00103FF6" w:rsidRDefault="00103FF6" w:rsidP="00904ECD">
          <w:pPr>
            <w:pStyle w:val="Header"/>
          </w:pPr>
        </w:p>
      </w:tc>
      <w:tc>
        <w:tcPr>
          <w:tcW w:w="3438" w:type="dxa"/>
        </w:tcPr>
        <w:p w14:paraId="04211882" w14:textId="77777777" w:rsidR="00904ECD" w:rsidRDefault="009B7A32" w:rsidP="00904ECD">
          <w:pPr>
            <w:pStyle w:val="Header"/>
            <w:spacing w:before="40" w:after="20"/>
            <w:jc w:val="center"/>
          </w:pPr>
          <w:r>
            <w:rPr>
              <w:lang w:val="en-US" w:eastAsia="en-US"/>
            </w:rPr>
            <w:drawing>
              <wp:inline distT="0" distB="0" distL="0" distR="0" wp14:anchorId="3C67B5BD" wp14:editId="71B3ED32">
                <wp:extent cx="1769385" cy="601200"/>
                <wp:effectExtent l="0" t="0" r="889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04B5E0B6" w14:textId="2A1B6409" w:rsidR="00904ECD" w:rsidRDefault="00642640" w:rsidP="00904ECD">
          <w:pPr>
            <w:pStyle w:val="Header"/>
            <w:jc w:val="right"/>
          </w:pPr>
          <w:r>
            <w:t>20</w:t>
          </w:r>
          <w:r w:rsidR="00474E39">
            <w:t>20</w:t>
          </w:r>
          <w:r>
            <w:t>-</w:t>
          </w:r>
          <w:r w:rsidR="00814A07">
            <w:t>08</w:t>
          </w:r>
          <w:r>
            <w:t>-</w:t>
          </w:r>
          <w:r w:rsidR="00814A07">
            <w:t>17</w:t>
          </w:r>
        </w:p>
        <w:p w14:paraId="507A6368" w14:textId="3D5640FA" w:rsidR="00904ECD" w:rsidRDefault="00281C80" w:rsidP="00904ECD">
          <w:pPr>
            <w:pStyle w:val="Header"/>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3D3E17">
            <w:t>1</w:t>
          </w:r>
          <w:r w:rsidR="00904ECD" w:rsidRPr="00546880">
            <w:fldChar w:fldCharType="end"/>
          </w:r>
          <w:r w:rsidR="00904ECD">
            <w:t xml:space="preserve"> (</w:t>
          </w:r>
          <w:r w:rsidR="00BD3C84">
            <w:fldChar w:fldCharType="begin"/>
          </w:r>
          <w:r w:rsidR="00BD3C84">
            <w:instrText>NUMPAGES  \* Arabic  \* MERGEFORMAT</w:instrText>
          </w:r>
          <w:r w:rsidR="00BD3C84">
            <w:fldChar w:fldCharType="separate"/>
          </w:r>
          <w:r w:rsidR="003D3E17">
            <w:t>7</w:t>
          </w:r>
          <w:r w:rsidR="00BD3C84">
            <w:fldChar w:fldCharType="end"/>
          </w:r>
          <w:r w:rsidR="00904ECD">
            <w:t xml:space="preserve">) </w:t>
          </w:r>
        </w:p>
      </w:tc>
    </w:tr>
  </w:tbl>
  <w:p w14:paraId="187A4CE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4D68" w14:textId="77777777" w:rsidR="00427F56" w:rsidRDefault="00427F56" w:rsidP="00801F09">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2AC0B4D" w14:textId="77777777" w:rsidTr="008B2776">
      <w:trPr>
        <w:trHeight w:val="426"/>
      </w:trPr>
      <w:tc>
        <w:tcPr>
          <w:tcW w:w="3437" w:type="dxa"/>
        </w:tcPr>
        <w:p w14:paraId="75144A45" w14:textId="77777777" w:rsidR="00904ECD" w:rsidRDefault="00904ECD" w:rsidP="00904ECD">
          <w:pPr>
            <w:pStyle w:val="Header"/>
          </w:pPr>
          <w:r w:rsidRPr="002F104F">
            <w:t>Dokumenttyp</w:t>
          </w:r>
        </w:p>
        <w:p w14:paraId="267241D0" w14:textId="77777777" w:rsidR="00904ECD" w:rsidRDefault="00904ECD" w:rsidP="00904ECD">
          <w:pPr>
            <w:pStyle w:val="Header"/>
          </w:pPr>
          <w:r w:rsidRPr="002F104F">
            <w:t>Dnr</w:t>
          </w:r>
        </w:p>
      </w:tc>
      <w:tc>
        <w:tcPr>
          <w:tcW w:w="3438" w:type="dxa"/>
        </w:tcPr>
        <w:p w14:paraId="08538F13" w14:textId="77777777" w:rsidR="00904ECD" w:rsidRDefault="009B7A32" w:rsidP="00904ECD">
          <w:pPr>
            <w:pStyle w:val="Header"/>
            <w:spacing w:before="40" w:after="20"/>
            <w:jc w:val="center"/>
          </w:pPr>
          <w:r>
            <w:rPr>
              <w:lang w:val="en-US" w:eastAsia="en-US"/>
            </w:rPr>
            <w:drawing>
              <wp:inline distT="0" distB="0" distL="0" distR="0" wp14:anchorId="1E9F99B1" wp14:editId="6BD7DEF5">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08A47C76" w14:textId="77777777" w:rsidR="00904ECD" w:rsidRDefault="00904ECD" w:rsidP="00904ECD">
          <w:pPr>
            <w:pStyle w:val="Header"/>
            <w:jc w:val="right"/>
          </w:pPr>
          <w:r>
            <w:t>Datum</w:t>
          </w:r>
        </w:p>
        <w:p w14:paraId="294762F5" w14:textId="5C64BB10" w:rsidR="00904ECD" w:rsidRDefault="00904ECD" w:rsidP="00904ECD">
          <w:pPr>
            <w:pStyle w:val="Header"/>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r w:rsidR="00BD3C84">
            <w:fldChar w:fldCharType="begin"/>
          </w:r>
          <w:r w:rsidR="00BD3C84">
            <w:instrText>NUMPAGES  \* Arabic  \* MERGEFORMAT</w:instrText>
          </w:r>
          <w:r w:rsidR="00BD3C84">
            <w:fldChar w:fldCharType="separate"/>
          </w:r>
          <w:r w:rsidR="007260FF">
            <w:t>7</w:t>
          </w:r>
          <w:r w:rsidR="00BD3C84">
            <w:fldChar w:fldCharType="end"/>
          </w:r>
          <w:r>
            <w:t xml:space="preserve">) </w:t>
          </w:r>
        </w:p>
      </w:tc>
    </w:tr>
  </w:tbl>
  <w:p w14:paraId="0D3A4897"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4pt;height:63.6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1280AE4"/>
    <w:multiLevelType w:val="hybridMultilevel"/>
    <w:tmpl w:val="DB54E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AC198F"/>
    <w:multiLevelType w:val="hybridMultilevel"/>
    <w:tmpl w:val="7A64D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7C703B"/>
    <w:multiLevelType w:val="hybridMultilevel"/>
    <w:tmpl w:val="A4CCA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C8790F"/>
    <w:multiLevelType w:val="hybridMultilevel"/>
    <w:tmpl w:val="24620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2CE0BDC"/>
    <w:multiLevelType w:val="hybridMultilevel"/>
    <w:tmpl w:val="E1368432"/>
    <w:lvl w:ilvl="0" w:tplc="8318944E">
      <w:start w:val="5"/>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0"/>
  </w:num>
  <w:num w:numId="9">
    <w:abstractNumId w:val="12"/>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17"/>
  </w:num>
  <w:num w:numId="21">
    <w:abstractNumId w:val="16"/>
  </w:num>
  <w:num w:numId="22">
    <w:abstractNumId w:val="5"/>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83"/>
    <w:rsid w:val="0000294C"/>
    <w:rsid w:val="00022CEE"/>
    <w:rsid w:val="0002598E"/>
    <w:rsid w:val="00025D74"/>
    <w:rsid w:val="000365B4"/>
    <w:rsid w:val="00040301"/>
    <w:rsid w:val="000438CB"/>
    <w:rsid w:val="00074F1D"/>
    <w:rsid w:val="00085ED7"/>
    <w:rsid w:val="00091AD5"/>
    <w:rsid w:val="00096A2D"/>
    <w:rsid w:val="000972BF"/>
    <w:rsid w:val="000A10B1"/>
    <w:rsid w:val="000B5233"/>
    <w:rsid w:val="000C1302"/>
    <w:rsid w:val="000C4CDC"/>
    <w:rsid w:val="000C7056"/>
    <w:rsid w:val="000D67A5"/>
    <w:rsid w:val="000E14EA"/>
    <w:rsid w:val="000E49A7"/>
    <w:rsid w:val="000E7725"/>
    <w:rsid w:val="000F2DC6"/>
    <w:rsid w:val="00103FF6"/>
    <w:rsid w:val="00112353"/>
    <w:rsid w:val="00120BBE"/>
    <w:rsid w:val="00123F5D"/>
    <w:rsid w:val="001306A0"/>
    <w:rsid w:val="00176E39"/>
    <w:rsid w:val="00190C50"/>
    <w:rsid w:val="001F16E3"/>
    <w:rsid w:val="001F6942"/>
    <w:rsid w:val="001F6D7C"/>
    <w:rsid w:val="002148F6"/>
    <w:rsid w:val="00217CAD"/>
    <w:rsid w:val="00221E44"/>
    <w:rsid w:val="002231C8"/>
    <w:rsid w:val="0022537E"/>
    <w:rsid w:val="00231104"/>
    <w:rsid w:val="00232749"/>
    <w:rsid w:val="00234EA6"/>
    <w:rsid w:val="00241369"/>
    <w:rsid w:val="002519DB"/>
    <w:rsid w:val="00253AFF"/>
    <w:rsid w:val="00260958"/>
    <w:rsid w:val="002710E6"/>
    <w:rsid w:val="002743E9"/>
    <w:rsid w:val="00281C80"/>
    <w:rsid w:val="0028246C"/>
    <w:rsid w:val="002861FA"/>
    <w:rsid w:val="002919E1"/>
    <w:rsid w:val="00291B5E"/>
    <w:rsid w:val="00293DD7"/>
    <w:rsid w:val="002B06BD"/>
    <w:rsid w:val="002C3E1B"/>
    <w:rsid w:val="002D599E"/>
    <w:rsid w:val="002D5CE0"/>
    <w:rsid w:val="002E1AAC"/>
    <w:rsid w:val="002F104F"/>
    <w:rsid w:val="002F3861"/>
    <w:rsid w:val="00300F86"/>
    <w:rsid w:val="0031302F"/>
    <w:rsid w:val="00314ACC"/>
    <w:rsid w:val="00314C71"/>
    <w:rsid w:val="003165B3"/>
    <w:rsid w:val="00320BB4"/>
    <w:rsid w:val="00326F3D"/>
    <w:rsid w:val="003351B8"/>
    <w:rsid w:val="00342672"/>
    <w:rsid w:val="00343CC4"/>
    <w:rsid w:val="003533FA"/>
    <w:rsid w:val="0035470D"/>
    <w:rsid w:val="0037424A"/>
    <w:rsid w:val="00382A73"/>
    <w:rsid w:val="0039614E"/>
    <w:rsid w:val="00397CDB"/>
    <w:rsid w:val="003A03D9"/>
    <w:rsid w:val="003A22F0"/>
    <w:rsid w:val="003A520D"/>
    <w:rsid w:val="003A53BF"/>
    <w:rsid w:val="003B30D6"/>
    <w:rsid w:val="003B3FF6"/>
    <w:rsid w:val="003D1888"/>
    <w:rsid w:val="003D2899"/>
    <w:rsid w:val="003D2EC5"/>
    <w:rsid w:val="003D3E17"/>
    <w:rsid w:val="003D4F90"/>
    <w:rsid w:val="003D67E6"/>
    <w:rsid w:val="003E3385"/>
    <w:rsid w:val="003E5F14"/>
    <w:rsid w:val="003E63B6"/>
    <w:rsid w:val="003E6563"/>
    <w:rsid w:val="003F6440"/>
    <w:rsid w:val="00401038"/>
    <w:rsid w:val="00404DBD"/>
    <w:rsid w:val="00411542"/>
    <w:rsid w:val="00412161"/>
    <w:rsid w:val="00415FF6"/>
    <w:rsid w:val="00420792"/>
    <w:rsid w:val="00422226"/>
    <w:rsid w:val="00426DB7"/>
    <w:rsid w:val="0042712B"/>
    <w:rsid w:val="00427F56"/>
    <w:rsid w:val="004348ED"/>
    <w:rsid w:val="00444013"/>
    <w:rsid w:val="00474E39"/>
    <w:rsid w:val="00475882"/>
    <w:rsid w:val="004837B1"/>
    <w:rsid w:val="00485A79"/>
    <w:rsid w:val="004A09E8"/>
    <w:rsid w:val="004A2573"/>
    <w:rsid w:val="004A3A2D"/>
    <w:rsid w:val="004A4CF0"/>
    <w:rsid w:val="004C1357"/>
    <w:rsid w:val="004D2A0E"/>
    <w:rsid w:val="004E2266"/>
    <w:rsid w:val="004E5000"/>
    <w:rsid w:val="00500C30"/>
    <w:rsid w:val="005118FC"/>
    <w:rsid w:val="005149A7"/>
    <w:rsid w:val="005158B7"/>
    <w:rsid w:val="00520317"/>
    <w:rsid w:val="00524B2C"/>
    <w:rsid w:val="00534B62"/>
    <w:rsid w:val="00541C03"/>
    <w:rsid w:val="0054555A"/>
    <w:rsid w:val="00546880"/>
    <w:rsid w:val="00551A46"/>
    <w:rsid w:val="005606CF"/>
    <w:rsid w:val="0056435D"/>
    <w:rsid w:val="00577C7F"/>
    <w:rsid w:val="00582D90"/>
    <w:rsid w:val="005C2938"/>
    <w:rsid w:val="005C540D"/>
    <w:rsid w:val="005D54C4"/>
    <w:rsid w:val="005D67F3"/>
    <w:rsid w:val="005E30B9"/>
    <w:rsid w:val="005F152C"/>
    <w:rsid w:val="006016BB"/>
    <w:rsid w:val="0060265A"/>
    <w:rsid w:val="00603661"/>
    <w:rsid w:val="006263B8"/>
    <w:rsid w:val="006315D7"/>
    <w:rsid w:val="006339E7"/>
    <w:rsid w:val="00635A9A"/>
    <w:rsid w:val="00637AD4"/>
    <w:rsid w:val="0064032D"/>
    <w:rsid w:val="00642640"/>
    <w:rsid w:val="0064791A"/>
    <w:rsid w:val="006553F5"/>
    <w:rsid w:val="00661F91"/>
    <w:rsid w:val="00662555"/>
    <w:rsid w:val="006631D4"/>
    <w:rsid w:val="0067375F"/>
    <w:rsid w:val="00674B19"/>
    <w:rsid w:val="006860CB"/>
    <w:rsid w:val="00694CB2"/>
    <w:rsid w:val="006A5528"/>
    <w:rsid w:val="006C2846"/>
    <w:rsid w:val="006D11D4"/>
    <w:rsid w:val="006D2DA7"/>
    <w:rsid w:val="006D7B78"/>
    <w:rsid w:val="006D7F85"/>
    <w:rsid w:val="006E36A3"/>
    <w:rsid w:val="006E7C14"/>
    <w:rsid w:val="006F5914"/>
    <w:rsid w:val="00707887"/>
    <w:rsid w:val="00715383"/>
    <w:rsid w:val="007175E0"/>
    <w:rsid w:val="00721F2A"/>
    <w:rsid w:val="0072284A"/>
    <w:rsid w:val="007260FF"/>
    <w:rsid w:val="00743B68"/>
    <w:rsid w:val="00756388"/>
    <w:rsid w:val="00757EBB"/>
    <w:rsid w:val="007677B7"/>
    <w:rsid w:val="00777E22"/>
    <w:rsid w:val="00792503"/>
    <w:rsid w:val="00794AAC"/>
    <w:rsid w:val="007A02AB"/>
    <w:rsid w:val="007B3DAB"/>
    <w:rsid w:val="007B47F4"/>
    <w:rsid w:val="007B543B"/>
    <w:rsid w:val="007C5FEF"/>
    <w:rsid w:val="007E2F7E"/>
    <w:rsid w:val="007F0413"/>
    <w:rsid w:val="007F3958"/>
    <w:rsid w:val="00801F09"/>
    <w:rsid w:val="0080309B"/>
    <w:rsid w:val="00803482"/>
    <w:rsid w:val="00814A07"/>
    <w:rsid w:val="00814A31"/>
    <w:rsid w:val="00820AA1"/>
    <w:rsid w:val="00830A70"/>
    <w:rsid w:val="008420FB"/>
    <w:rsid w:val="00853894"/>
    <w:rsid w:val="0085530D"/>
    <w:rsid w:val="00863BC6"/>
    <w:rsid w:val="0087178C"/>
    <w:rsid w:val="00880C1E"/>
    <w:rsid w:val="00891619"/>
    <w:rsid w:val="008972D2"/>
    <w:rsid w:val="008A5676"/>
    <w:rsid w:val="008B04B8"/>
    <w:rsid w:val="008C58F0"/>
    <w:rsid w:val="008D48B5"/>
    <w:rsid w:val="008D7AAB"/>
    <w:rsid w:val="00900BBA"/>
    <w:rsid w:val="00901397"/>
    <w:rsid w:val="00904ECD"/>
    <w:rsid w:val="00905A45"/>
    <w:rsid w:val="009111BB"/>
    <w:rsid w:val="00912243"/>
    <w:rsid w:val="009134A3"/>
    <w:rsid w:val="009278EF"/>
    <w:rsid w:val="00945CA2"/>
    <w:rsid w:val="00957481"/>
    <w:rsid w:val="00961561"/>
    <w:rsid w:val="00966CCC"/>
    <w:rsid w:val="00981761"/>
    <w:rsid w:val="009858C3"/>
    <w:rsid w:val="00993BD0"/>
    <w:rsid w:val="00995AB3"/>
    <w:rsid w:val="009A615A"/>
    <w:rsid w:val="009B4B19"/>
    <w:rsid w:val="009B7A32"/>
    <w:rsid w:val="009C09BE"/>
    <w:rsid w:val="009C2054"/>
    <w:rsid w:val="009C6DBF"/>
    <w:rsid w:val="009C77F0"/>
    <w:rsid w:val="009D7EF4"/>
    <w:rsid w:val="009E3549"/>
    <w:rsid w:val="009E6779"/>
    <w:rsid w:val="009F12A3"/>
    <w:rsid w:val="009F3E95"/>
    <w:rsid w:val="00A01592"/>
    <w:rsid w:val="00A0215C"/>
    <w:rsid w:val="00A37A46"/>
    <w:rsid w:val="00A44866"/>
    <w:rsid w:val="00A45AA1"/>
    <w:rsid w:val="00A46220"/>
    <w:rsid w:val="00A53E0B"/>
    <w:rsid w:val="00A54EBF"/>
    <w:rsid w:val="00A81710"/>
    <w:rsid w:val="00A8790F"/>
    <w:rsid w:val="00A95D9B"/>
    <w:rsid w:val="00AA1068"/>
    <w:rsid w:val="00AA1E4E"/>
    <w:rsid w:val="00AB5384"/>
    <w:rsid w:val="00AC079D"/>
    <w:rsid w:val="00AC4A63"/>
    <w:rsid w:val="00AC5CCF"/>
    <w:rsid w:val="00AD77AC"/>
    <w:rsid w:val="00AE3F3C"/>
    <w:rsid w:val="00AE43D7"/>
    <w:rsid w:val="00AF10ED"/>
    <w:rsid w:val="00AF43CB"/>
    <w:rsid w:val="00B312BC"/>
    <w:rsid w:val="00B41E11"/>
    <w:rsid w:val="00B4202B"/>
    <w:rsid w:val="00B42DB4"/>
    <w:rsid w:val="00B42ED2"/>
    <w:rsid w:val="00B45C43"/>
    <w:rsid w:val="00B6782B"/>
    <w:rsid w:val="00B67E6B"/>
    <w:rsid w:val="00B813A9"/>
    <w:rsid w:val="00B8715F"/>
    <w:rsid w:val="00B92795"/>
    <w:rsid w:val="00B928F3"/>
    <w:rsid w:val="00BA22AE"/>
    <w:rsid w:val="00BB0027"/>
    <w:rsid w:val="00BC09D6"/>
    <w:rsid w:val="00BD2DFA"/>
    <w:rsid w:val="00BD33C3"/>
    <w:rsid w:val="00BD3C84"/>
    <w:rsid w:val="00BE0D81"/>
    <w:rsid w:val="00BE238C"/>
    <w:rsid w:val="00BF2DB9"/>
    <w:rsid w:val="00BF413F"/>
    <w:rsid w:val="00C047D7"/>
    <w:rsid w:val="00C06CAB"/>
    <w:rsid w:val="00C07C8F"/>
    <w:rsid w:val="00C15305"/>
    <w:rsid w:val="00C1676B"/>
    <w:rsid w:val="00C23067"/>
    <w:rsid w:val="00C233BB"/>
    <w:rsid w:val="00C31C3F"/>
    <w:rsid w:val="00C43500"/>
    <w:rsid w:val="00C47CE8"/>
    <w:rsid w:val="00C65FC8"/>
    <w:rsid w:val="00C81B55"/>
    <w:rsid w:val="00CB51EE"/>
    <w:rsid w:val="00CB705B"/>
    <w:rsid w:val="00CC2F59"/>
    <w:rsid w:val="00CD14C6"/>
    <w:rsid w:val="00CD3668"/>
    <w:rsid w:val="00CE56C9"/>
    <w:rsid w:val="00CF5451"/>
    <w:rsid w:val="00D0263E"/>
    <w:rsid w:val="00D034F9"/>
    <w:rsid w:val="00D06E18"/>
    <w:rsid w:val="00D07521"/>
    <w:rsid w:val="00D16E62"/>
    <w:rsid w:val="00D21F8E"/>
    <w:rsid w:val="00D22D49"/>
    <w:rsid w:val="00D2488E"/>
    <w:rsid w:val="00D31071"/>
    <w:rsid w:val="00D34525"/>
    <w:rsid w:val="00D34C31"/>
    <w:rsid w:val="00D43B89"/>
    <w:rsid w:val="00D67AFD"/>
    <w:rsid w:val="00D8123B"/>
    <w:rsid w:val="00D870E6"/>
    <w:rsid w:val="00D94FF2"/>
    <w:rsid w:val="00D96B37"/>
    <w:rsid w:val="00D9723F"/>
    <w:rsid w:val="00DC654F"/>
    <w:rsid w:val="00DC7465"/>
    <w:rsid w:val="00DD4BFA"/>
    <w:rsid w:val="00DD5CB7"/>
    <w:rsid w:val="00DF3D9D"/>
    <w:rsid w:val="00DF4057"/>
    <w:rsid w:val="00E01ABB"/>
    <w:rsid w:val="00E0676E"/>
    <w:rsid w:val="00E16624"/>
    <w:rsid w:val="00E17F2E"/>
    <w:rsid w:val="00E26435"/>
    <w:rsid w:val="00E31D6F"/>
    <w:rsid w:val="00E5016C"/>
    <w:rsid w:val="00E57EB9"/>
    <w:rsid w:val="00E66823"/>
    <w:rsid w:val="00E66C83"/>
    <w:rsid w:val="00E738FF"/>
    <w:rsid w:val="00E91E30"/>
    <w:rsid w:val="00E95903"/>
    <w:rsid w:val="00EA593C"/>
    <w:rsid w:val="00EB7F4E"/>
    <w:rsid w:val="00EC3E1E"/>
    <w:rsid w:val="00ED1643"/>
    <w:rsid w:val="00ED450F"/>
    <w:rsid w:val="00EE0793"/>
    <w:rsid w:val="00EE08F3"/>
    <w:rsid w:val="00F05B6F"/>
    <w:rsid w:val="00F20DF0"/>
    <w:rsid w:val="00F31BC4"/>
    <w:rsid w:val="00F34255"/>
    <w:rsid w:val="00F36CA7"/>
    <w:rsid w:val="00F44871"/>
    <w:rsid w:val="00F4790F"/>
    <w:rsid w:val="00F62FC4"/>
    <w:rsid w:val="00F6705B"/>
    <w:rsid w:val="00F70FD3"/>
    <w:rsid w:val="00F82B87"/>
    <w:rsid w:val="00F83DF3"/>
    <w:rsid w:val="00F87607"/>
    <w:rsid w:val="00F9213E"/>
    <w:rsid w:val="00F93ADA"/>
    <w:rsid w:val="00F94541"/>
    <w:rsid w:val="00FB49F5"/>
    <w:rsid w:val="00FC19CB"/>
    <w:rsid w:val="00FC62E4"/>
    <w:rsid w:val="00FC668C"/>
    <w:rsid w:val="00FE2F08"/>
    <w:rsid w:val="00FE5183"/>
    <w:rsid w:val="00FE5E95"/>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1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5" w:unhideWhenUsed="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99" w:unhideWhenUsed="1" w:qFormat="1"/>
    <w:lsdException w:name="List Number" w:uiPriority="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Heading1">
    <w:name w:val="heading 1"/>
    <w:basedOn w:val="Normal"/>
    <w:next w:val="Normal"/>
    <w:link w:val="Heading1Char"/>
    <w:qFormat/>
    <w:rsid w:val="000C7056"/>
    <w:pPr>
      <w:keepNext/>
      <w:spacing w:before="260" w:after="260" w:line="480" w:lineRule="exact"/>
      <w:outlineLvl w:val="0"/>
    </w:pPr>
    <w:rPr>
      <w:rFonts w:cs="Arial"/>
      <w:bCs/>
      <w:sz w:val="40"/>
      <w:szCs w:val="28"/>
      <w:lang w:val="en-US"/>
    </w:rPr>
  </w:style>
  <w:style w:type="paragraph" w:styleId="Heading2">
    <w:name w:val="heading 2"/>
    <w:basedOn w:val="Normal"/>
    <w:next w:val="Normal"/>
    <w:link w:val="Heading2Char"/>
    <w:qFormat/>
    <w:rsid w:val="000C7056"/>
    <w:pPr>
      <w:keepNext/>
      <w:spacing w:before="260" w:line="400" w:lineRule="exact"/>
      <w:outlineLvl w:val="1"/>
    </w:pPr>
    <w:rPr>
      <w:rFonts w:cs="Arial"/>
      <w:bCs/>
      <w:sz w:val="32"/>
      <w:szCs w:val="26"/>
    </w:rPr>
  </w:style>
  <w:style w:type="paragraph" w:styleId="Heading3">
    <w:name w:val="heading 3"/>
    <w:basedOn w:val="Normal"/>
    <w:next w:val="Normal"/>
    <w:link w:val="Heading3Char"/>
    <w:qFormat/>
    <w:rsid w:val="000E49A7"/>
    <w:pPr>
      <w:keepNext/>
      <w:spacing w:before="260"/>
      <w:outlineLvl w:val="2"/>
    </w:pPr>
    <w:rPr>
      <w:rFonts w:cs="Arial"/>
      <w:bCs/>
      <w:sz w:val="26"/>
    </w:rPr>
  </w:style>
  <w:style w:type="paragraph" w:styleId="Heading4">
    <w:name w:val="heading 4"/>
    <w:basedOn w:val="Normal"/>
    <w:next w:val="Normal"/>
    <w:link w:val="Heading4Char"/>
    <w:semiHidden/>
    <w:rsid w:val="00BB0027"/>
    <w:pPr>
      <w:keepNext/>
      <w:outlineLvl w:val="3"/>
    </w:pPr>
    <w:rPr>
      <w:rFonts w:cs="Arial"/>
      <w:bCs/>
      <w:iCs/>
    </w:rPr>
  </w:style>
  <w:style w:type="paragraph" w:styleId="Heading5">
    <w:name w:val="heading 5"/>
    <w:basedOn w:val="Normal"/>
    <w:next w:val="Normal"/>
    <w:link w:val="Heading5Char"/>
    <w:semiHidden/>
    <w:rsid w:val="00BB0027"/>
    <w:pPr>
      <w:keepNext/>
      <w:outlineLvl w:val="4"/>
    </w:pPr>
    <w:rPr>
      <w:rFonts w:cs="Arial"/>
    </w:rPr>
  </w:style>
  <w:style w:type="paragraph" w:styleId="Heading6">
    <w:name w:val="heading 6"/>
    <w:basedOn w:val="Normal"/>
    <w:next w:val="Normal"/>
    <w:link w:val="Heading6Char"/>
    <w:semiHidden/>
    <w:rsid w:val="00D16E62"/>
    <w:pPr>
      <w:keepNext/>
      <w:numPr>
        <w:ilvl w:val="5"/>
        <w:numId w:val="18"/>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056"/>
    <w:rPr>
      <w:rFonts w:cs="Arial"/>
      <w:bCs/>
      <w:sz w:val="40"/>
      <w:szCs w:val="28"/>
      <w:lang w:val="en-US"/>
    </w:rPr>
  </w:style>
  <w:style w:type="character" w:customStyle="1" w:styleId="Heading2Char">
    <w:name w:val="Heading 2 Char"/>
    <w:link w:val="Heading2"/>
    <w:rsid w:val="000C7056"/>
    <w:rPr>
      <w:rFonts w:cs="Arial"/>
      <w:bCs/>
      <w:sz w:val="32"/>
      <w:szCs w:val="26"/>
    </w:rPr>
  </w:style>
  <w:style w:type="character" w:customStyle="1" w:styleId="Heading3Char">
    <w:name w:val="Heading 3 Char"/>
    <w:link w:val="Heading3"/>
    <w:rsid w:val="000E49A7"/>
    <w:rPr>
      <w:rFonts w:cs="Arial"/>
      <w:bCs/>
      <w:sz w:val="26"/>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99"/>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uiPriority w:val="9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6E62"/>
    <w:pPr>
      <w:ind w:left="720"/>
      <w:contextualSpacing/>
    </w:pPr>
  </w:style>
  <w:style w:type="table" w:customStyle="1" w:styleId="Listaitabellformat3-dekorfrg11">
    <w:name w:val="Lista i tabellformat 3 - dekorfärg 1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BodyTextIndent">
    <w:name w:val="Body Text Indent"/>
    <w:basedOn w:val="Normal"/>
    <w:link w:val="BodyTextIndentChar"/>
    <w:uiPriority w:val="99"/>
    <w:rsid w:val="00715383"/>
    <w:pPr>
      <w:spacing w:line="240" w:lineRule="auto"/>
      <w:ind w:left="2880" w:hanging="2880"/>
    </w:pPr>
    <w:rPr>
      <w:rFonts w:ascii="Arial" w:hAnsi="Arial"/>
      <w:lang w:val="en-US" w:eastAsia="en-US"/>
    </w:rPr>
  </w:style>
  <w:style w:type="character" w:customStyle="1" w:styleId="BodyTextIndentChar">
    <w:name w:val="Body Text Indent Char"/>
    <w:basedOn w:val="DefaultParagraphFont"/>
    <w:link w:val="BodyTextIndent"/>
    <w:uiPriority w:val="99"/>
    <w:rsid w:val="00715383"/>
    <w:rPr>
      <w:rFonts w:ascii="Arial" w:hAnsi="Arial"/>
      <w:lang w:val="en-US" w:eastAsia="en-US"/>
    </w:rPr>
  </w:style>
  <w:style w:type="character" w:styleId="Strong">
    <w:name w:val="Strong"/>
    <w:basedOn w:val="DefaultParagraphFont"/>
    <w:uiPriority w:val="22"/>
    <w:qFormat/>
    <w:rsid w:val="00715383"/>
    <w:rPr>
      <w:rFonts w:cs="Times New Roman"/>
      <w:b/>
      <w:bCs/>
    </w:rPr>
  </w:style>
  <w:style w:type="paragraph" w:styleId="BodyText">
    <w:name w:val="Body Text"/>
    <w:basedOn w:val="Normal"/>
    <w:link w:val="BodyTextChar"/>
    <w:uiPriority w:val="99"/>
    <w:unhideWhenUsed/>
    <w:rsid w:val="00715383"/>
    <w:pPr>
      <w:spacing w:after="120"/>
    </w:pPr>
    <w:rPr>
      <w:rFonts w:ascii="Georgia" w:eastAsia="Calibri" w:hAnsi="Georgia"/>
      <w:szCs w:val="24"/>
      <w:lang w:eastAsia="en-US"/>
    </w:rPr>
  </w:style>
  <w:style w:type="character" w:customStyle="1" w:styleId="BodyTextChar">
    <w:name w:val="Body Text Char"/>
    <w:basedOn w:val="DefaultParagraphFont"/>
    <w:link w:val="BodyText"/>
    <w:uiPriority w:val="99"/>
    <w:rsid w:val="00715383"/>
    <w:rPr>
      <w:rFonts w:ascii="Georgia" w:eastAsia="Calibri" w:hAnsi="Georgia"/>
      <w:szCs w:val="24"/>
      <w:lang w:eastAsia="en-US"/>
    </w:rPr>
  </w:style>
  <w:style w:type="character" w:styleId="FollowedHyperlink">
    <w:name w:val="FollowedHyperlink"/>
    <w:basedOn w:val="DefaultParagraphFont"/>
    <w:semiHidden/>
    <w:unhideWhenUsed/>
    <w:rsid w:val="00F83DF3"/>
    <w:rPr>
      <w:color w:val="000000" w:themeColor="followedHyperlink"/>
      <w:u w:val="single"/>
    </w:rPr>
  </w:style>
  <w:style w:type="character" w:customStyle="1" w:styleId="Olstomnmnande1">
    <w:name w:val="Olöst omnämnande1"/>
    <w:basedOn w:val="DefaultParagraphFont"/>
    <w:uiPriority w:val="99"/>
    <w:semiHidden/>
    <w:unhideWhenUsed/>
    <w:rsid w:val="003D2EC5"/>
    <w:rPr>
      <w:color w:val="605E5C"/>
      <w:shd w:val="clear" w:color="auto" w:fill="E1DFDD"/>
    </w:rPr>
  </w:style>
  <w:style w:type="character" w:styleId="Emphasis">
    <w:name w:val="Emphasis"/>
    <w:basedOn w:val="DefaultParagraphFont"/>
    <w:qFormat/>
    <w:rsid w:val="00E66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3040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leavenworth@umu.se" TargetMode="External"/><Relationship Id="rId13" Type="http://schemas.openxmlformats.org/officeDocument/2006/relationships/hyperlink" Target="https://www.umu.se/en/education/study-system/" TargetMode="External"/><Relationship Id="rId18" Type="http://schemas.openxmlformats.org/officeDocument/2006/relationships/hyperlink" Target="http://www.infocenter.umu.se/english/?languageId=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mu.se/en/education/accommodation/" TargetMode="External"/><Relationship Id="rId7" Type="http://schemas.openxmlformats.org/officeDocument/2006/relationships/endnotes" Target="endnotes.xml"/><Relationship Id="rId12" Type="http://schemas.openxmlformats.org/officeDocument/2006/relationships/hyperlink" Target="mailto:incoming.io@umu.se" TargetMode="External"/><Relationship Id="rId17" Type="http://schemas.openxmlformats.org/officeDocument/2006/relationships/hyperlink" Target="http://www.umu.se/en/education/exchange-students/search-cours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mu.se/en/education/study-system/" TargetMode="External"/><Relationship Id="rId20" Type="http://schemas.openxmlformats.org/officeDocument/2006/relationships/hyperlink" Target="http://www.umu.se/en/education/accommodation/student-hou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se/en/education/exchange-students/search-cours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mu.se/english/education/student-handboo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mu.se/en/education/student-services--support/calendar/" TargetMode="External"/><Relationship Id="rId19" Type="http://schemas.openxmlformats.org/officeDocument/2006/relationships/hyperlink" Target="https://www.umu.se/en/education/student-services--support/study-with-a-disability/" TargetMode="External"/><Relationship Id="rId4" Type="http://schemas.openxmlformats.org/officeDocument/2006/relationships/settings" Target="settings.xml"/><Relationship Id="rId9" Type="http://schemas.openxmlformats.org/officeDocument/2006/relationships/hyperlink" Target="mailto:incoming.io@umu.se" TargetMode="External"/><Relationship Id="rId14" Type="http://schemas.openxmlformats.org/officeDocument/2006/relationships/hyperlink" Target="https://www.umu.se/en/education/exchange-students/frequently-asked-questions/" TargetMode="External"/><Relationship Id="rId22" Type="http://schemas.openxmlformats.org/officeDocument/2006/relationships/hyperlink" Target="https://www.kammarkollegiet.se/engelska/start/all-services/insurance-for-foreign-visitors/student-insurance/exchange-students-in-swed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3E4E-69F8-4299-80D7-5BA740D4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9793</Characters>
  <Application>Microsoft Office Word</Application>
  <DocSecurity>0</DocSecurity>
  <Lines>81</Lines>
  <Paragraphs>22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Office-användare</dc:creator>
  <cp:lastModifiedBy>Van Leavenworth</cp:lastModifiedBy>
  <cp:revision>2</cp:revision>
  <cp:lastPrinted>2018-02-19T11:58:00Z</cp:lastPrinted>
  <dcterms:created xsi:type="dcterms:W3CDTF">2020-09-02T09:56:00Z</dcterms:created>
  <dcterms:modified xsi:type="dcterms:W3CDTF">2020-09-02T09:56:00Z</dcterms:modified>
</cp:coreProperties>
</file>