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spacing w:val="0"/>
          <w:kern w:val="0"/>
          <w:sz w:val="22"/>
          <w:szCs w:val="22"/>
        </w:rPr>
        <w:id w:val="637310619"/>
        <w:docPartObj>
          <w:docPartGallery w:val="Table of Contents"/>
          <w:docPartUnique/>
        </w:docPartObj>
      </w:sdtPr>
      <w:sdtEndPr>
        <w:rPr>
          <w:b/>
          <w:bCs/>
          <w:noProof/>
        </w:rPr>
      </w:sdtEndPr>
      <w:sdtContent>
        <w:p w14:paraId="1DD12B18" w14:textId="77777777" w:rsidR="009B270D" w:rsidRPr="009B270D" w:rsidRDefault="009B270D" w:rsidP="009B270D">
          <w:pPr>
            <w:pStyle w:val="Title"/>
            <w:rPr>
              <w:rStyle w:val="Heading4Char"/>
            </w:rPr>
          </w:pPr>
          <w:r w:rsidRPr="009B270D">
            <w:rPr>
              <w:rStyle w:val="Heading4Char"/>
            </w:rPr>
            <w:t>Gender Identity and Gender Expression Policy</w:t>
          </w:r>
        </w:p>
        <w:p w14:paraId="2EF3ECD9" w14:textId="149CEEA4" w:rsidR="009B270D" w:rsidRDefault="009B270D">
          <w:pPr>
            <w:pStyle w:val="TOCHeading"/>
          </w:pPr>
          <w:r>
            <w:t>Contents</w:t>
          </w:r>
        </w:p>
        <w:p w14:paraId="403AB438" w14:textId="0EEA4B3B" w:rsidR="009B270D" w:rsidRDefault="009B270D">
          <w:pPr>
            <w:pStyle w:val="TOC1"/>
            <w:tabs>
              <w:tab w:val="left" w:pos="440"/>
              <w:tab w:val="right" w:leader="dot" w:pos="9016"/>
            </w:tabs>
            <w:rPr>
              <w:noProof/>
            </w:rPr>
          </w:pPr>
          <w:r>
            <w:fldChar w:fldCharType="begin"/>
          </w:r>
          <w:r>
            <w:instrText xml:space="preserve"> TOC \o "1-3" \h \z \u </w:instrText>
          </w:r>
          <w:r>
            <w:fldChar w:fldCharType="separate"/>
          </w:r>
          <w:hyperlink w:anchor="_Toc508011436" w:history="1">
            <w:r w:rsidRPr="00DB3DB0">
              <w:rPr>
                <w:rStyle w:val="Hyperlink"/>
                <w:noProof/>
              </w:rPr>
              <w:t>1</w:t>
            </w:r>
            <w:r>
              <w:rPr>
                <w:noProof/>
              </w:rPr>
              <w:tab/>
            </w:r>
            <w:r w:rsidRPr="00DB3DB0">
              <w:rPr>
                <w:rStyle w:val="Hyperlink"/>
                <w:noProof/>
              </w:rPr>
              <w:t>Introduction</w:t>
            </w:r>
            <w:r>
              <w:rPr>
                <w:noProof/>
                <w:webHidden/>
              </w:rPr>
              <w:tab/>
            </w:r>
            <w:r>
              <w:rPr>
                <w:noProof/>
                <w:webHidden/>
              </w:rPr>
              <w:fldChar w:fldCharType="begin"/>
            </w:r>
            <w:r>
              <w:rPr>
                <w:noProof/>
                <w:webHidden/>
              </w:rPr>
              <w:instrText xml:space="preserve"> PAGEREF _Toc508011436 \h </w:instrText>
            </w:r>
            <w:r>
              <w:rPr>
                <w:noProof/>
                <w:webHidden/>
              </w:rPr>
            </w:r>
            <w:r>
              <w:rPr>
                <w:noProof/>
                <w:webHidden/>
              </w:rPr>
              <w:fldChar w:fldCharType="separate"/>
            </w:r>
            <w:r>
              <w:rPr>
                <w:noProof/>
                <w:webHidden/>
              </w:rPr>
              <w:t>1</w:t>
            </w:r>
            <w:r>
              <w:rPr>
                <w:noProof/>
                <w:webHidden/>
              </w:rPr>
              <w:fldChar w:fldCharType="end"/>
            </w:r>
          </w:hyperlink>
        </w:p>
        <w:p w14:paraId="27209931" w14:textId="71CDE9E5" w:rsidR="009B270D" w:rsidRDefault="00600E72">
          <w:pPr>
            <w:pStyle w:val="TOC1"/>
            <w:tabs>
              <w:tab w:val="left" w:pos="660"/>
              <w:tab w:val="right" w:leader="dot" w:pos="9016"/>
            </w:tabs>
            <w:rPr>
              <w:noProof/>
            </w:rPr>
          </w:pPr>
          <w:hyperlink w:anchor="_Toc508011437" w:history="1">
            <w:r w:rsidR="009B270D" w:rsidRPr="00DB3DB0">
              <w:rPr>
                <w:rStyle w:val="Hyperlink"/>
                <w:noProof/>
              </w:rPr>
              <w:t>1.1</w:t>
            </w:r>
            <w:r w:rsidR="009B270D">
              <w:rPr>
                <w:noProof/>
              </w:rPr>
              <w:tab/>
            </w:r>
            <w:r w:rsidR="009B270D" w:rsidRPr="00DB3DB0">
              <w:rPr>
                <w:rStyle w:val="Hyperlink"/>
                <w:noProof/>
              </w:rPr>
              <w:t>Definitions</w:t>
            </w:r>
            <w:r w:rsidR="009B270D">
              <w:rPr>
                <w:noProof/>
                <w:webHidden/>
              </w:rPr>
              <w:tab/>
            </w:r>
            <w:r w:rsidR="009B270D">
              <w:rPr>
                <w:noProof/>
                <w:webHidden/>
              </w:rPr>
              <w:fldChar w:fldCharType="begin"/>
            </w:r>
            <w:r w:rsidR="009B270D">
              <w:rPr>
                <w:noProof/>
                <w:webHidden/>
              </w:rPr>
              <w:instrText xml:space="preserve"> PAGEREF _Toc508011437 \h </w:instrText>
            </w:r>
            <w:r w:rsidR="009B270D">
              <w:rPr>
                <w:noProof/>
                <w:webHidden/>
              </w:rPr>
            </w:r>
            <w:r w:rsidR="009B270D">
              <w:rPr>
                <w:noProof/>
                <w:webHidden/>
              </w:rPr>
              <w:fldChar w:fldCharType="separate"/>
            </w:r>
            <w:r w:rsidR="009B270D">
              <w:rPr>
                <w:noProof/>
                <w:webHidden/>
              </w:rPr>
              <w:t>1</w:t>
            </w:r>
            <w:r w:rsidR="009B270D">
              <w:rPr>
                <w:noProof/>
                <w:webHidden/>
              </w:rPr>
              <w:fldChar w:fldCharType="end"/>
            </w:r>
          </w:hyperlink>
        </w:p>
        <w:p w14:paraId="28A1C644" w14:textId="6B83AE7E" w:rsidR="009B270D" w:rsidRDefault="00600E72">
          <w:pPr>
            <w:pStyle w:val="TOC1"/>
            <w:tabs>
              <w:tab w:val="left" w:pos="660"/>
              <w:tab w:val="right" w:leader="dot" w:pos="9016"/>
            </w:tabs>
            <w:rPr>
              <w:noProof/>
            </w:rPr>
          </w:pPr>
          <w:hyperlink w:anchor="_Toc508011438" w:history="1">
            <w:r w:rsidR="009B270D" w:rsidRPr="00DB3DB0">
              <w:rPr>
                <w:rStyle w:val="Hyperlink"/>
                <w:noProof/>
              </w:rPr>
              <w:t>1.2</w:t>
            </w:r>
            <w:r w:rsidR="009B270D">
              <w:rPr>
                <w:noProof/>
              </w:rPr>
              <w:tab/>
            </w:r>
            <w:r w:rsidR="009B270D" w:rsidRPr="00DB3DB0">
              <w:rPr>
                <w:rStyle w:val="Hyperlink"/>
                <w:noProof/>
              </w:rPr>
              <w:t>Context and Legislation</w:t>
            </w:r>
            <w:r w:rsidR="009B270D">
              <w:rPr>
                <w:noProof/>
                <w:webHidden/>
              </w:rPr>
              <w:tab/>
            </w:r>
            <w:r w:rsidR="009B270D">
              <w:rPr>
                <w:noProof/>
                <w:webHidden/>
              </w:rPr>
              <w:fldChar w:fldCharType="begin"/>
            </w:r>
            <w:r w:rsidR="009B270D">
              <w:rPr>
                <w:noProof/>
                <w:webHidden/>
              </w:rPr>
              <w:instrText xml:space="preserve"> PAGEREF _Toc508011438 \h </w:instrText>
            </w:r>
            <w:r w:rsidR="009B270D">
              <w:rPr>
                <w:noProof/>
                <w:webHidden/>
              </w:rPr>
            </w:r>
            <w:r w:rsidR="009B270D">
              <w:rPr>
                <w:noProof/>
                <w:webHidden/>
              </w:rPr>
              <w:fldChar w:fldCharType="separate"/>
            </w:r>
            <w:r w:rsidR="009B270D">
              <w:rPr>
                <w:noProof/>
                <w:webHidden/>
              </w:rPr>
              <w:t>1</w:t>
            </w:r>
            <w:r w:rsidR="009B270D">
              <w:rPr>
                <w:noProof/>
                <w:webHidden/>
              </w:rPr>
              <w:fldChar w:fldCharType="end"/>
            </w:r>
          </w:hyperlink>
        </w:p>
        <w:p w14:paraId="613FF3E5" w14:textId="03CB1918" w:rsidR="009B270D" w:rsidRDefault="00600E72">
          <w:pPr>
            <w:pStyle w:val="TOC1"/>
            <w:tabs>
              <w:tab w:val="left" w:pos="660"/>
              <w:tab w:val="right" w:leader="dot" w:pos="9016"/>
            </w:tabs>
            <w:rPr>
              <w:noProof/>
            </w:rPr>
          </w:pPr>
          <w:hyperlink w:anchor="_Toc508011439" w:history="1">
            <w:r w:rsidR="009B270D" w:rsidRPr="00DB3DB0">
              <w:rPr>
                <w:rStyle w:val="Hyperlink"/>
                <w:noProof/>
                <w:shd w:val="clear" w:color="auto" w:fill="FFFFFF"/>
              </w:rPr>
              <w:t>1.3</w:t>
            </w:r>
            <w:r w:rsidR="009B270D">
              <w:rPr>
                <w:noProof/>
              </w:rPr>
              <w:tab/>
            </w:r>
            <w:r w:rsidR="009B270D" w:rsidRPr="00DB3DB0">
              <w:rPr>
                <w:rStyle w:val="Hyperlink"/>
                <w:noProof/>
                <w:shd w:val="clear" w:color="auto" w:fill="FFFFFF"/>
              </w:rPr>
              <w:t>Scope</w:t>
            </w:r>
            <w:r w:rsidR="009B270D">
              <w:rPr>
                <w:noProof/>
                <w:webHidden/>
              </w:rPr>
              <w:tab/>
            </w:r>
            <w:r w:rsidR="009B270D">
              <w:rPr>
                <w:noProof/>
                <w:webHidden/>
              </w:rPr>
              <w:fldChar w:fldCharType="begin"/>
            </w:r>
            <w:r w:rsidR="009B270D">
              <w:rPr>
                <w:noProof/>
                <w:webHidden/>
              </w:rPr>
              <w:instrText xml:space="preserve"> PAGEREF _Toc508011439 \h </w:instrText>
            </w:r>
            <w:r w:rsidR="009B270D">
              <w:rPr>
                <w:noProof/>
                <w:webHidden/>
              </w:rPr>
            </w:r>
            <w:r w:rsidR="009B270D">
              <w:rPr>
                <w:noProof/>
                <w:webHidden/>
              </w:rPr>
              <w:fldChar w:fldCharType="separate"/>
            </w:r>
            <w:r w:rsidR="009B270D">
              <w:rPr>
                <w:noProof/>
                <w:webHidden/>
              </w:rPr>
              <w:t>2</w:t>
            </w:r>
            <w:r w:rsidR="009B270D">
              <w:rPr>
                <w:noProof/>
                <w:webHidden/>
              </w:rPr>
              <w:fldChar w:fldCharType="end"/>
            </w:r>
          </w:hyperlink>
        </w:p>
        <w:p w14:paraId="6D7C862F" w14:textId="6E658DF5" w:rsidR="009B270D" w:rsidRDefault="00600E72">
          <w:pPr>
            <w:pStyle w:val="TOC1"/>
            <w:tabs>
              <w:tab w:val="left" w:pos="440"/>
              <w:tab w:val="right" w:leader="dot" w:pos="9016"/>
            </w:tabs>
            <w:rPr>
              <w:noProof/>
            </w:rPr>
          </w:pPr>
          <w:hyperlink w:anchor="_Toc508011440" w:history="1">
            <w:r w:rsidR="009B270D" w:rsidRPr="00DB3DB0">
              <w:rPr>
                <w:rStyle w:val="Hyperlink"/>
                <w:noProof/>
              </w:rPr>
              <w:t>2</w:t>
            </w:r>
            <w:r w:rsidR="009B270D">
              <w:rPr>
                <w:noProof/>
              </w:rPr>
              <w:tab/>
            </w:r>
            <w:r w:rsidR="009B270D" w:rsidRPr="00DB3DB0">
              <w:rPr>
                <w:rStyle w:val="Hyperlink"/>
                <w:noProof/>
              </w:rPr>
              <w:t>Statement of Commitment</w:t>
            </w:r>
            <w:r w:rsidR="009B270D">
              <w:rPr>
                <w:noProof/>
                <w:webHidden/>
              </w:rPr>
              <w:tab/>
            </w:r>
            <w:r w:rsidR="009B270D">
              <w:rPr>
                <w:noProof/>
                <w:webHidden/>
              </w:rPr>
              <w:fldChar w:fldCharType="begin"/>
            </w:r>
            <w:r w:rsidR="009B270D">
              <w:rPr>
                <w:noProof/>
                <w:webHidden/>
              </w:rPr>
              <w:instrText xml:space="preserve"> PAGEREF _Toc508011440 \h </w:instrText>
            </w:r>
            <w:r w:rsidR="009B270D">
              <w:rPr>
                <w:noProof/>
                <w:webHidden/>
              </w:rPr>
            </w:r>
            <w:r w:rsidR="009B270D">
              <w:rPr>
                <w:noProof/>
                <w:webHidden/>
              </w:rPr>
              <w:fldChar w:fldCharType="separate"/>
            </w:r>
            <w:r w:rsidR="009B270D">
              <w:rPr>
                <w:noProof/>
                <w:webHidden/>
              </w:rPr>
              <w:t>2</w:t>
            </w:r>
            <w:r w:rsidR="009B270D">
              <w:rPr>
                <w:noProof/>
                <w:webHidden/>
              </w:rPr>
              <w:fldChar w:fldCharType="end"/>
            </w:r>
          </w:hyperlink>
        </w:p>
        <w:p w14:paraId="5D34ABCA" w14:textId="1F12F4BF" w:rsidR="009B270D" w:rsidRDefault="00600E72">
          <w:pPr>
            <w:pStyle w:val="TOC1"/>
            <w:tabs>
              <w:tab w:val="left" w:pos="660"/>
              <w:tab w:val="right" w:leader="dot" w:pos="9016"/>
            </w:tabs>
            <w:rPr>
              <w:noProof/>
            </w:rPr>
          </w:pPr>
          <w:hyperlink w:anchor="_Toc508011441" w:history="1">
            <w:r w:rsidR="009B270D" w:rsidRPr="00DB3DB0">
              <w:rPr>
                <w:rStyle w:val="Hyperlink"/>
                <w:noProof/>
              </w:rPr>
              <w:t>2.1</w:t>
            </w:r>
            <w:r w:rsidR="009B270D">
              <w:rPr>
                <w:noProof/>
              </w:rPr>
              <w:tab/>
            </w:r>
            <w:r w:rsidR="009B270D" w:rsidRPr="00DB3DB0">
              <w:rPr>
                <w:rStyle w:val="Hyperlink"/>
                <w:noProof/>
              </w:rPr>
              <w:t>Roles, Rights and Responsibilities</w:t>
            </w:r>
            <w:r w:rsidR="009B270D">
              <w:rPr>
                <w:noProof/>
                <w:webHidden/>
              </w:rPr>
              <w:tab/>
            </w:r>
            <w:r w:rsidR="009B270D">
              <w:rPr>
                <w:noProof/>
                <w:webHidden/>
              </w:rPr>
              <w:fldChar w:fldCharType="begin"/>
            </w:r>
            <w:r w:rsidR="009B270D">
              <w:rPr>
                <w:noProof/>
                <w:webHidden/>
              </w:rPr>
              <w:instrText xml:space="preserve"> PAGEREF _Toc508011441 \h </w:instrText>
            </w:r>
            <w:r w:rsidR="009B270D">
              <w:rPr>
                <w:noProof/>
                <w:webHidden/>
              </w:rPr>
            </w:r>
            <w:r w:rsidR="009B270D">
              <w:rPr>
                <w:noProof/>
                <w:webHidden/>
              </w:rPr>
              <w:fldChar w:fldCharType="separate"/>
            </w:r>
            <w:r w:rsidR="009B270D">
              <w:rPr>
                <w:noProof/>
                <w:webHidden/>
              </w:rPr>
              <w:t>3</w:t>
            </w:r>
            <w:r w:rsidR="009B270D">
              <w:rPr>
                <w:noProof/>
                <w:webHidden/>
              </w:rPr>
              <w:fldChar w:fldCharType="end"/>
            </w:r>
          </w:hyperlink>
        </w:p>
        <w:p w14:paraId="48AF41D1" w14:textId="7FB1AB78" w:rsidR="009B270D" w:rsidRDefault="00600E72">
          <w:pPr>
            <w:pStyle w:val="TOC3"/>
            <w:tabs>
              <w:tab w:val="right" w:leader="dot" w:pos="9016"/>
            </w:tabs>
            <w:rPr>
              <w:noProof/>
            </w:rPr>
          </w:pPr>
          <w:hyperlink w:anchor="_Toc508011442" w:history="1">
            <w:r w:rsidR="009B270D" w:rsidRPr="00DB3DB0">
              <w:rPr>
                <w:rStyle w:val="Hyperlink"/>
                <w:noProof/>
              </w:rPr>
              <w:t xml:space="preserve">If you wish to disclose or avail of </w:t>
            </w:r>
            <w:r w:rsidR="00A26A3F">
              <w:rPr>
                <w:rStyle w:val="Hyperlink"/>
                <w:noProof/>
              </w:rPr>
              <w:t>school</w:t>
            </w:r>
            <w:r w:rsidR="009B270D" w:rsidRPr="00DB3DB0">
              <w:rPr>
                <w:rStyle w:val="Hyperlink"/>
                <w:noProof/>
              </w:rPr>
              <w:t xml:space="preserve"> supports as a Trans* individual, you have a responsibility to:</w:t>
            </w:r>
            <w:r w:rsidR="009B270D">
              <w:rPr>
                <w:noProof/>
                <w:webHidden/>
              </w:rPr>
              <w:tab/>
            </w:r>
            <w:r w:rsidR="009B270D">
              <w:rPr>
                <w:noProof/>
                <w:webHidden/>
              </w:rPr>
              <w:fldChar w:fldCharType="begin"/>
            </w:r>
            <w:r w:rsidR="009B270D">
              <w:rPr>
                <w:noProof/>
                <w:webHidden/>
              </w:rPr>
              <w:instrText xml:space="preserve"> PAGEREF _Toc508011442 \h </w:instrText>
            </w:r>
            <w:r w:rsidR="009B270D">
              <w:rPr>
                <w:noProof/>
                <w:webHidden/>
              </w:rPr>
            </w:r>
            <w:r w:rsidR="009B270D">
              <w:rPr>
                <w:noProof/>
                <w:webHidden/>
              </w:rPr>
              <w:fldChar w:fldCharType="separate"/>
            </w:r>
            <w:r w:rsidR="009B270D">
              <w:rPr>
                <w:noProof/>
                <w:webHidden/>
              </w:rPr>
              <w:t>3</w:t>
            </w:r>
            <w:r w:rsidR="009B270D">
              <w:rPr>
                <w:noProof/>
                <w:webHidden/>
              </w:rPr>
              <w:fldChar w:fldCharType="end"/>
            </w:r>
          </w:hyperlink>
        </w:p>
        <w:p w14:paraId="067CDC2D" w14:textId="2601F88F" w:rsidR="009B270D" w:rsidRDefault="00600E72">
          <w:pPr>
            <w:pStyle w:val="TOC3"/>
            <w:tabs>
              <w:tab w:val="right" w:leader="dot" w:pos="9016"/>
            </w:tabs>
            <w:rPr>
              <w:noProof/>
            </w:rPr>
          </w:pPr>
          <w:hyperlink w:anchor="_Toc508011443" w:history="1">
            <w:r w:rsidR="00A26A3F">
              <w:rPr>
                <w:rStyle w:val="Hyperlink"/>
                <w:noProof/>
              </w:rPr>
              <w:t>The school</w:t>
            </w:r>
            <w:r w:rsidR="009B270D" w:rsidRPr="00DB3DB0">
              <w:rPr>
                <w:rStyle w:val="Hyperlink"/>
                <w:noProof/>
              </w:rPr>
              <w:t xml:space="preserve"> has a right to:</w:t>
            </w:r>
            <w:r w:rsidR="009B270D">
              <w:rPr>
                <w:noProof/>
                <w:webHidden/>
              </w:rPr>
              <w:tab/>
            </w:r>
            <w:r w:rsidR="009B270D">
              <w:rPr>
                <w:noProof/>
                <w:webHidden/>
              </w:rPr>
              <w:fldChar w:fldCharType="begin"/>
            </w:r>
            <w:r w:rsidR="009B270D">
              <w:rPr>
                <w:noProof/>
                <w:webHidden/>
              </w:rPr>
              <w:instrText xml:space="preserve"> PAGEREF _Toc508011443 \h </w:instrText>
            </w:r>
            <w:r w:rsidR="009B270D">
              <w:rPr>
                <w:noProof/>
                <w:webHidden/>
              </w:rPr>
            </w:r>
            <w:r w:rsidR="009B270D">
              <w:rPr>
                <w:noProof/>
                <w:webHidden/>
              </w:rPr>
              <w:fldChar w:fldCharType="separate"/>
            </w:r>
            <w:r w:rsidR="009B270D">
              <w:rPr>
                <w:noProof/>
                <w:webHidden/>
              </w:rPr>
              <w:t>3</w:t>
            </w:r>
            <w:r w:rsidR="009B270D">
              <w:rPr>
                <w:noProof/>
                <w:webHidden/>
              </w:rPr>
              <w:fldChar w:fldCharType="end"/>
            </w:r>
          </w:hyperlink>
        </w:p>
        <w:p w14:paraId="7F175760" w14:textId="56ED11B3" w:rsidR="009B270D" w:rsidRDefault="00600E72">
          <w:pPr>
            <w:pStyle w:val="TOC3"/>
            <w:tabs>
              <w:tab w:val="right" w:leader="dot" w:pos="9016"/>
            </w:tabs>
            <w:rPr>
              <w:noProof/>
            </w:rPr>
          </w:pPr>
          <w:hyperlink w:anchor="_Toc508011444" w:history="1">
            <w:r w:rsidR="00A26A3F">
              <w:rPr>
                <w:rStyle w:val="Hyperlink"/>
                <w:noProof/>
              </w:rPr>
              <w:t>The school</w:t>
            </w:r>
            <w:r w:rsidR="009B270D" w:rsidRPr="00DB3DB0">
              <w:rPr>
                <w:rStyle w:val="Hyperlink"/>
                <w:noProof/>
              </w:rPr>
              <w:t xml:space="preserve"> has a responsibility to;</w:t>
            </w:r>
            <w:r w:rsidR="009B270D">
              <w:rPr>
                <w:noProof/>
                <w:webHidden/>
              </w:rPr>
              <w:tab/>
            </w:r>
            <w:r w:rsidR="009B270D">
              <w:rPr>
                <w:noProof/>
                <w:webHidden/>
              </w:rPr>
              <w:fldChar w:fldCharType="begin"/>
            </w:r>
            <w:r w:rsidR="009B270D">
              <w:rPr>
                <w:noProof/>
                <w:webHidden/>
              </w:rPr>
              <w:instrText xml:space="preserve"> PAGEREF _Toc508011444 \h </w:instrText>
            </w:r>
            <w:r w:rsidR="009B270D">
              <w:rPr>
                <w:noProof/>
                <w:webHidden/>
              </w:rPr>
            </w:r>
            <w:r w:rsidR="009B270D">
              <w:rPr>
                <w:noProof/>
                <w:webHidden/>
              </w:rPr>
              <w:fldChar w:fldCharType="separate"/>
            </w:r>
            <w:r w:rsidR="009B270D">
              <w:rPr>
                <w:noProof/>
                <w:webHidden/>
              </w:rPr>
              <w:t>3</w:t>
            </w:r>
            <w:r w:rsidR="009B270D">
              <w:rPr>
                <w:noProof/>
                <w:webHidden/>
              </w:rPr>
              <w:fldChar w:fldCharType="end"/>
            </w:r>
          </w:hyperlink>
        </w:p>
        <w:p w14:paraId="3D800472" w14:textId="178DB6D2" w:rsidR="009B270D" w:rsidRDefault="00600E72">
          <w:pPr>
            <w:pStyle w:val="TOC1"/>
            <w:tabs>
              <w:tab w:val="left" w:pos="440"/>
              <w:tab w:val="right" w:leader="dot" w:pos="9016"/>
            </w:tabs>
            <w:rPr>
              <w:noProof/>
            </w:rPr>
          </w:pPr>
          <w:hyperlink w:anchor="_Toc508011445" w:history="1">
            <w:r w:rsidR="009B270D" w:rsidRPr="00DB3DB0">
              <w:rPr>
                <w:rStyle w:val="Hyperlink"/>
                <w:noProof/>
              </w:rPr>
              <w:t>3</w:t>
            </w:r>
            <w:r w:rsidR="009B270D">
              <w:rPr>
                <w:noProof/>
              </w:rPr>
              <w:tab/>
            </w:r>
            <w:r w:rsidR="009B270D" w:rsidRPr="00DB3DB0">
              <w:rPr>
                <w:rStyle w:val="Hyperlink"/>
                <w:noProof/>
              </w:rPr>
              <w:t>Non-Discrimination</w:t>
            </w:r>
            <w:r w:rsidR="009B270D">
              <w:rPr>
                <w:noProof/>
                <w:webHidden/>
              </w:rPr>
              <w:tab/>
            </w:r>
            <w:r w:rsidR="009B270D">
              <w:rPr>
                <w:noProof/>
                <w:webHidden/>
              </w:rPr>
              <w:fldChar w:fldCharType="begin"/>
            </w:r>
            <w:r w:rsidR="009B270D">
              <w:rPr>
                <w:noProof/>
                <w:webHidden/>
              </w:rPr>
              <w:instrText xml:space="preserve"> PAGEREF _Toc508011445 \h </w:instrText>
            </w:r>
            <w:r w:rsidR="009B270D">
              <w:rPr>
                <w:noProof/>
                <w:webHidden/>
              </w:rPr>
            </w:r>
            <w:r w:rsidR="009B270D">
              <w:rPr>
                <w:noProof/>
                <w:webHidden/>
              </w:rPr>
              <w:fldChar w:fldCharType="separate"/>
            </w:r>
            <w:r w:rsidR="009B270D">
              <w:rPr>
                <w:noProof/>
                <w:webHidden/>
              </w:rPr>
              <w:t>3</w:t>
            </w:r>
            <w:r w:rsidR="009B270D">
              <w:rPr>
                <w:noProof/>
                <w:webHidden/>
              </w:rPr>
              <w:fldChar w:fldCharType="end"/>
            </w:r>
          </w:hyperlink>
        </w:p>
        <w:p w14:paraId="73376BF1" w14:textId="0483584E" w:rsidR="009B270D" w:rsidRDefault="00600E72">
          <w:pPr>
            <w:pStyle w:val="TOC1"/>
            <w:tabs>
              <w:tab w:val="left" w:pos="440"/>
              <w:tab w:val="right" w:leader="dot" w:pos="9016"/>
            </w:tabs>
            <w:rPr>
              <w:noProof/>
            </w:rPr>
          </w:pPr>
          <w:hyperlink w:anchor="_Toc508011446" w:history="1">
            <w:r w:rsidR="009B270D" w:rsidRPr="00DB3DB0">
              <w:rPr>
                <w:rStyle w:val="Hyperlink"/>
                <w:noProof/>
              </w:rPr>
              <w:t>4</w:t>
            </w:r>
            <w:r w:rsidR="009B270D">
              <w:rPr>
                <w:noProof/>
              </w:rPr>
              <w:tab/>
            </w:r>
            <w:r w:rsidR="009B270D" w:rsidRPr="00DB3DB0">
              <w:rPr>
                <w:rStyle w:val="Hyperlink"/>
                <w:noProof/>
              </w:rPr>
              <w:t>Dignity and Respect</w:t>
            </w:r>
            <w:r w:rsidR="009B270D">
              <w:rPr>
                <w:noProof/>
                <w:webHidden/>
              </w:rPr>
              <w:tab/>
            </w:r>
            <w:r w:rsidR="009B270D">
              <w:rPr>
                <w:noProof/>
                <w:webHidden/>
              </w:rPr>
              <w:fldChar w:fldCharType="begin"/>
            </w:r>
            <w:r w:rsidR="009B270D">
              <w:rPr>
                <w:noProof/>
                <w:webHidden/>
              </w:rPr>
              <w:instrText xml:space="preserve"> PAGEREF _Toc508011446 \h </w:instrText>
            </w:r>
            <w:r w:rsidR="009B270D">
              <w:rPr>
                <w:noProof/>
                <w:webHidden/>
              </w:rPr>
            </w:r>
            <w:r w:rsidR="009B270D">
              <w:rPr>
                <w:noProof/>
                <w:webHidden/>
              </w:rPr>
              <w:fldChar w:fldCharType="separate"/>
            </w:r>
            <w:r w:rsidR="009B270D">
              <w:rPr>
                <w:noProof/>
                <w:webHidden/>
              </w:rPr>
              <w:t>4</w:t>
            </w:r>
            <w:r w:rsidR="009B270D">
              <w:rPr>
                <w:noProof/>
                <w:webHidden/>
              </w:rPr>
              <w:fldChar w:fldCharType="end"/>
            </w:r>
          </w:hyperlink>
        </w:p>
        <w:p w14:paraId="3034F749" w14:textId="6B6E3810" w:rsidR="009B270D" w:rsidRDefault="00600E72">
          <w:pPr>
            <w:pStyle w:val="TOC1"/>
            <w:tabs>
              <w:tab w:val="left" w:pos="440"/>
              <w:tab w:val="right" w:leader="dot" w:pos="9016"/>
            </w:tabs>
            <w:rPr>
              <w:noProof/>
            </w:rPr>
          </w:pPr>
          <w:hyperlink w:anchor="_Toc508011447" w:history="1">
            <w:r w:rsidR="009B270D" w:rsidRPr="00DB3DB0">
              <w:rPr>
                <w:rStyle w:val="Hyperlink"/>
                <w:noProof/>
              </w:rPr>
              <w:t>5</w:t>
            </w:r>
            <w:r w:rsidR="009B270D">
              <w:rPr>
                <w:noProof/>
              </w:rPr>
              <w:tab/>
            </w:r>
            <w:r w:rsidR="009B270D" w:rsidRPr="00DB3DB0">
              <w:rPr>
                <w:rStyle w:val="Hyperlink"/>
                <w:noProof/>
              </w:rPr>
              <w:t>Confidentiality and Privacy</w:t>
            </w:r>
            <w:r w:rsidR="009B270D">
              <w:rPr>
                <w:noProof/>
                <w:webHidden/>
              </w:rPr>
              <w:tab/>
            </w:r>
            <w:r w:rsidR="009B270D">
              <w:rPr>
                <w:noProof/>
                <w:webHidden/>
              </w:rPr>
              <w:fldChar w:fldCharType="begin"/>
            </w:r>
            <w:r w:rsidR="009B270D">
              <w:rPr>
                <w:noProof/>
                <w:webHidden/>
              </w:rPr>
              <w:instrText xml:space="preserve"> PAGEREF _Toc508011447 \h </w:instrText>
            </w:r>
            <w:r w:rsidR="009B270D">
              <w:rPr>
                <w:noProof/>
                <w:webHidden/>
              </w:rPr>
            </w:r>
            <w:r w:rsidR="009B270D">
              <w:rPr>
                <w:noProof/>
                <w:webHidden/>
              </w:rPr>
              <w:fldChar w:fldCharType="separate"/>
            </w:r>
            <w:r w:rsidR="009B270D">
              <w:rPr>
                <w:noProof/>
                <w:webHidden/>
              </w:rPr>
              <w:t>4</w:t>
            </w:r>
            <w:r w:rsidR="009B270D">
              <w:rPr>
                <w:noProof/>
                <w:webHidden/>
              </w:rPr>
              <w:fldChar w:fldCharType="end"/>
            </w:r>
          </w:hyperlink>
        </w:p>
        <w:p w14:paraId="7AFF735F" w14:textId="0645E9DE" w:rsidR="009B270D" w:rsidRDefault="00600E72">
          <w:pPr>
            <w:pStyle w:val="TOC1"/>
            <w:tabs>
              <w:tab w:val="left" w:pos="440"/>
              <w:tab w:val="right" w:leader="dot" w:pos="9016"/>
            </w:tabs>
            <w:rPr>
              <w:noProof/>
            </w:rPr>
          </w:pPr>
          <w:hyperlink w:anchor="_Toc508011448" w:history="1">
            <w:r w:rsidR="009B270D" w:rsidRPr="00DB3DB0">
              <w:rPr>
                <w:rStyle w:val="Hyperlink"/>
                <w:noProof/>
              </w:rPr>
              <w:t>6</w:t>
            </w:r>
            <w:r w:rsidR="009B270D">
              <w:rPr>
                <w:noProof/>
              </w:rPr>
              <w:tab/>
            </w:r>
            <w:r w:rsidR="009B270D" w:rsidRPr="00DB3DB0">
              <w:rPr>
                <w:rStyle w:val="Hyperlink"/>
                <w:noProof/>
              </w:rPr>
              <w:t>Transitioning Process</w:t>
            </w:r>
            <w:r w:rsidR="009B270D">
              <w:rPr>
                <w:noProof/>
                <w:webHidden/>
              </w:rPr>
              <w:tab/>
            </w:r>
            <w:r w:rsidR="009B270D">
              <w:rPr>
                <w:noProof/>
                <w:webHidden/>
              </w:rPr>
              <w:fldChar w:fldCharType="begin"/>
            </w:r>
            <w:r w:rsidR="009B270D">
              <w:rPr>
                <w:noProof/>
                <w:webHidden/>
              </w:rPr>
              <w:instrText xml:space="preserve"> PAGEREF _Toc508011448 \h </w:instrText>
            </w:r>
            <w:r w:rsidR="009B270D">
              <w:rPr>
                <w:noProof/>
                <w:webHidden/>
              </w:rPr>
            </w:r>
            <w:r w:rsidR="009B270D">
              <w:rPr>
                <w:noProof/>
                <w:webHidden/>
              </w:rPr>
              <w:fldChar w:fldCharType="separate"/>
            </w:r>
            <w:r w:rsidR="009B270D">
              <w:rPr>
                <w:noProof/>
                <w:webHidden/>
              </w:rPr>
              <w:t>4</w:t>
            </w:r>
            <w:r w:rsidR="009B270D">
              <w:rPr>
                <w:noProof/>
                <w:webHidden/>
              </w:rPr>
              <w:fldChar w:fldCharType="end"/>
            </w:r>
          </w:hyperlink>
        </w:p>
        <w:p w14:paraId="7789E87F" w14:textId="2EAE841A" w:rsidR="009B270D" w:rsidRDefault="00600E72" w:rsidP="00A26A3F">
          <w:pPr>
            <w:pStyle w:val="TOC3"/>
            <w:tabs>
              <w:tab w:val="right" w:leader="dot" w:pos="9016"/>
            </w:tabs>
            <w:rPr>
              <w:noProof/>
            </w:rPr>
          </w:pPr>
          <w:hyperlink w:anchor="_Toc508011449" w:history="1">
            <w:r w:rsidR="009B270D" w:rsidRPr="00DB3DB0">
              <w:rPr>
                <w:rStyle w:val="Hyperlink"/>
                <w:noProof/>
              </w:rPr>
              <w:t>Students:</w:t>
            </w:r>
            <w:r w:rsidR="009B270D">
              <w:rPr>
                <w:noProof/>
                <w:webHidden/>
              </w:rPr>
              <w:tab/>
            </w:r>
            <w:r w:rsidR="009B270D">
              <w:rPr>
                <w:noProof/>
                <w:webHidden/>
              </w:rPr>
              <w:fldChar w:fldCharType="begin"/>
            </w:r>
            <w:r w:rsidR="009B270D">
              <w:rPr>
                <w:noProof/>
                <w:webHidden/>
              </w:rPr>
              <w:instrText xml:space="preserve"> PAGEREF _Toc508011449 \h </w:instrText>
            </w:r>
            <w:r w:rsidR="009B270D">
              <w:rPr>
                <w:noProof/>
                <w:webHidden/>
              </w:rPr>
            </w:r>
            <w:r w:rsidR="009B270D">
              <w:rPr>
                <w:noProof/>
                <w:webHidden/>
              </w:rPr>
              <w:fldChar w:fldCharType="separate"/>
            </w:r>
            <w:r w:rsidR="009B270D">
              <w:rPr>
                <w:noProof/>
                <w:webHidden/>
              </w:rPr>
              <w:t>4</w:t>
            </w:r>
            <w:r w:rsidR="009B270D">
              <w:rPr>
                <w:noProof/>
                <w:webHidden/>
              </w:rPr>
              <w:fldChar w:fldCharType="end"/>
            </w:r>
          </w:hyperlink>
        </w:p>
        <w:p w14:paraId="00A9457B" w14:textId="199BA700" w:rsidR="009B270D" w:rsidRDefault="00600E72">
          <w:pPr>
            <w:pStyle w:val="TOC1"/>
            <w:tabs>
              <w:tab w:val="left" w:pos="440"/>
              <w:tab w:val="right" w:leader="dot" w:pos="9016"/>
            </w:tabs>
            <w:rPr>
              <w:noProof/>
            </w:rPr>
          </w:pPr>
          <w:hyperlink w:anchor="_Toc508011451" w:history="1">
            <w:r w:rsidR="009B270D" w:rsidRPr="00DB3DB0">
              <w:rPr>
                <w:rStyle w:val="Hyperlink"/>
                <w:noProof/>
              </w:rPr>
              <w:t>7</w:t>
            </w:r>
            <w:r w:rsidR="009B270D">
              <w:rPr>
                <w:noProof/>
              </w:rPr>
              <w:tab/>
            </w:r>
            <w:r w:rsidR="009B270D" w:rsidRPr="00DB3DB0">
              <w:rPr>
                <w:rStyle w:val="Hyperlink"/>
                <w:noProof/>
              </w:rPr>
              <w:t>Practical Considerations</w:t>
            </w:r>
            <w:r w:rsidR="009B270D">
              <w:rPr>
                <w:noProof/>
                <w:webHidden/>
              </w:rPr>
              <w:tab/>
            </w:r>
            <w:r w:rsidR="009B270D">
              <w:rPr>
                <w:noProof/>
                <w:webHidden/>
              </w:rPr>
              <w:fldChar w:fldCharType="begin"/>
            </w:r>
            <w:r w:rsidR="009B270D">
              <w:rPr>
                <w:noProof/>
                <w:webHidden/>
              </w:rPr>
              <w:instrText xml:space="preserve"> PAGEREF _Toc508011451 \h </w:instrText>
            </w:r>
            <w:r w:rsidR="009B270D">
              <w:rPr>
                <w:noProof/>
                <w:webHidden/>
              </w:rPr>
            </w:r>
            <w:r w:rsidR="009B270D">
              <w:rPr>
                <w:noProof/>
                <w:webHidden/>
              </w:rPr>
              <w:fldChar w:fldCharType="separate"/>
            </w:r>
            <w:r w:rsidR="009B270D">
              <w:rPr>
                <w:noProof/>
                <w:webHidden/>
              </w:rPr>
              <w:t>5</w:t>
            </w:r>
            <w:r w:rsidR="009B270D">
              <w:rPr>
                <w:noProof/>
                <w:webHidden/>
              </w:rPr>
              <w:fldChar w:fldCharType="end"/>
            </w:r>
          </w:hyperlink>
        </w:p>
        <w:p w14:paraId="78DB1E2D" w14:textId="308A14AF" w:rsidR="009B270D" w:rsidRDefault="00600E72">
          <w:pPr>
            <w:pStyle w:val="TOC1"/>
            <w:tabs>
              <w:tab w:val="left" w:pos="660"/>
              <w:tab w:val="right" w:leader="dot" w:pos="9016"/>
            </w:tabs>
            <w:rPr>
              <w:noProof/>
            </w:rPr>
          </w:pPr>
          <w:hyperlink w:anchor="_Toc508011452" w:history="1">
            <w:r w:rsidR="009B270D" w:rsidRPr="00DB3DB0">
              <w:rPr>
                <w:rStyle w:val="Hyperlink"/>
                <w:noProof/>
              </w:rPr>
              <w:t>7.1</w:t>
            </w:r>
            <w:r w:rsidR="009B270D">
              <w:rPr>
                <w:noProof/>
              </w:rPr>
              <w:tab/>
            </w:r>
            <w:r w:rsidR="009B270D" w:rsidRPr="00DB3DB0">
              <w:rPr>
                <w:rStyle w:val="Hyperlink"/>
                <w:noProof/>
              </w:rPr>
              <w:t>Training and Awareness Raising in</w:t>
            </w:r>
            <w:r w:rsidR="00A26A3F">
              <w:rPr>
                <w:rStyle w:val="Hyperlink"/>
                <w:noProof/>
              </w:rPr>
              <w:t xml:space="preserve"> the school</w:t>
            </w:r>
            <w:r w:rsidR="009B270D">
              <w:rPr>
                <w:noProof/>
                <w:webHidden/>
              </w:rPr>
              <w:tab/>
            </w:r>
            <w:r w:rsidR="009B270D">
              <w:rPr>
                <w:noProof/>
                <w:webHidden/>
              </w:rPr>
              <w:fldChar w:fldCharType="begin"/>
            </w:r>
            <w:r w:rsidR="009B270D">
              <w:rPr>
                <w:noProof/>
                <w:webHidden/>
              </w:rPr>
              <w:instrText xml:space="preserve"> PAGEREF _Toc508011452 \h </w:instrText>
            </w:r>
            <w:r w:rsidR="009B270D">
              <w:rPr>
                <w:noProof/>
                <w:webHidden/>
              </w:rPr>
            </w:r>
            <w:r w:rsidR="009B270D">
              <w:rPr>
                <w:noProof/>
                <w:webHidden/>
              </w:rPr>
              <w:fldChar w:fldCharType="separate"/>
            </w:r>
            <w:r w:rsidR="009B270D">
              <w:rPr>
                <w:noProof/>
                <w:webHidden/>
              </w:rPr>
              <w:t>5</w:t>
            </w:r>
            <w:r w:rsidR="009B270D">
              <w:rPr>
                <w:noProof/>
                <w:webHidden/>
              </w:rPr>
              <w:fldChar w:fldCharType="end"/>
            </w:r>
          </w:hyperlink>
        </w:p>
        <w:p w14:paraId="0921A1C8" w14:textId="33B79857" w:rsidR="009B270D" w:rsidRDefault="00600E72">
          <w:pPr>
            <w:pStyle w:val="TOC1"/>
            <w:tabs>
              <w:tab w:val="left" w:pos="660"/>
              <w:tab w:val="right" w:leader="dot" w:pos="9016"/>
            </w:tabs>
            <w:rPr>
              <w:noProof/>
            </w:rPr>
          </w:pPr>
          <w:hyperlink w:anchor="_Toc508011453" w:history="1">
            <w:r w:rsidR="009B270D" w:rsidRPr="00DB3DB0">
              <w:rPr>
                <w:rStyle w:val="Hyperlink"/>
                <w:noProof/>
              </w:rPr>
              <w:t>7.2</w:t>
            </w:r>
            <w:r w:rsidR="009B270D">
              <w:rPr>
                <w:noProof/>
              </w:rPr>
              <w:tab/>
            </w:r>
            <w:r w:rsidR="009B270D" w:rsidRPr="00DB3DB0">
              <w:rPr>
                <w:rStyle w:val="Hyperlink"/>
                <w:noProof/>
              </w:rPr>
              <w:t>Forms and Records</w:t>
            </w:r>
            <w:r w:rsidR="009B270D">
              <w:rPr>
                <w:noProof/>
                <w:webHidden/>
              </w:rPr>
              <w:tab/>
            </w:r>
            <w:r w:rsidR="009B270D">
              <w:rPr>
                <w:noProof/>
                <w:webHidden/>
              </w:rPr>
              <w:fldChar w:fldCharType="begin"/>
            </w:r>
            <w:r w:rsidR="009B270D">
              <w:rPr>
                <w:noProof/>
                <w:webHidden/>
              </w:rPr>
              <w:instrText xml:space="preserve"> PAGEREF _Toc508011453 \h </w:instrText>
            </w:r>
            <w:r w:rsidR="009B270D">
              <w:rPr>
                <w:noProof/>
                <w:webHidden/>
              </w:rPr>
            </w:r>
            <w:r w:rsidR="009B270D">
              <w:rPr>
                <w:noProof/>
                <w:webHidden/>
              </w:rPr>
              <w:fldChar w:fldCharType="separate"/>
            </w:r>
            <w:r w:rsidR="009B270D">
              <w:rPr>
                <w:noProof/>
                <w:webHidden/>
              </w:rPr>
              <w:t>5</w:t>
            </w:r>
            <w:r w:rsidR="009B270D">
              <w:rPr>
                <w:noProof/>
                <w:webHidden/>
              </w:rPr>
              <w:fldChar w:fldCharType="end"/>
            </w:r>
          </w:hyperlink>
        </w:p>
        <w:p w14:paraId="6A483737" w14:textId="2784FE37" w:rsidR="009B270D" w:rsidRDefault="00600E72">
          <w:pPr>
            <w:pStyle w:val="TOC1"/>
            <w:tabs>
              <w:tab w:val="left" w:pos="440"/>
              <w:tab w:val="right" w:leader="dot" w:pos="9016"/>
            </w:tabs>
            <w:rPr>
              <w:noProof/>
            </w:rPr>
          </w:pPr>
          <w:hyperlink w:anchor="_Toc508011454" w:history="1">
            <w:r w:rsidR="009B270D" w:rsidRPr="00DB3DB0">
              <w:rPr>
                <w:rStyle w:val="Hyperlink"/>
                <w:noProof/>
              </w:rPr>
              <w:t>8</w:t>
            </w:r>
            <w:r w:rsidR="009B270D">
              <w:rPr>
                <w:noProof/>
              </w:rPr>
              <w:tab/>
            </w:r>
            <w:r w:rsidR="009B270D" w:rsidRPr="00DB3DB0">
              <w:rPr>
                <w:rStyle w:val="Hyperlink"/>
                <w:noProof/>
              </w:rPr>
              <w:t>Complaints Procedures</w:t>
            </w:r>
            <w:r w:rsidR="009B270D">
              <w:rPr>
                <w:noProof/>
                <w:webHidden/>
              </w:rPr>
              <w:tab/>
            </w:r>
            <w:r w:rsidR="009B270D">
              <w:rPr>
                <w:noProof/>
                <w:webHidden/>
              </w:rPr>
              <w:fldChar w:fldCharType="begin"/>
            </w:r>
            <w:r w:rsidR="009B270D">
              <w:rPr>
                <w:noProof/>
                <w:webHidden/>
              </w:rPr>
              <w:instrText xml:space="preserve"> PAGEREF _Toc508011454 \h </w:instrText>
            </w:r>
            <w:r w:rsidR="009B270D">
              <w:rPr>
                <w:noProof/>
                <w:webHidden/>
              </w:rPr>
            </w:r>
            <w:r w:rsidR="009B270D">
              <w:rPr>
                <w:noProof/>
                <w:webHidden/>
              </w:rPr>
              <w:fldChar w:fldCharType="separate"/>
            </w:r>
            <w:r w:rsidR="009B270D">
              <w:rPr>
                <w:noProof/>
                <w:webHidden/>
              </w:rPr>
              <w:t>5</w:t>
            </w:r>
            <w:r w:rsidR="009B270D">
              <w:rPr>
                <w:noProof/>
                <w:webHidden/>
              </w:rPr>
              <w:fldChar w:fldCharType="end"/>
            </w:r>
          </w:hyperlink>
        </w:p>
        <w:p w14:paraId="6F7B36B5" w14:textId="55481624" w:rsidR="009B270D" w:rsidRDefault="00600E72">
          <w:pPr>
            <w:pStyle w:val="TOC1"/>
            <w:tabs>
              <w:tab w:val="left" w:pos="440"/>
              <w:tab w:val="right" w:leader="dot" w:pos="9016"/>
            </w:tabs>
            <w:rPr>
              <w:noProof/>
            </w:rPr>
          </w:pPr>
          <w:hyperlink w:anchor="_Toc508011455" w:history="1">
            <w:r w:rsidR="009B270D" w:rsidRPr="00DB3DB0">
              <w:rPr>
                <w:rStyle w:val="Hyperlink"/>
                <w:noProof/>
              </w:rPr>
              <w:t>9</w:t>
            </w:r>
            <w:r w:rsidR="009B270D">
              <w:rPr>
                <w:noProof/>
              </w:rPr>
              <w:tab/>
            </w:r>
            <w:r w:rsidR="009B270D" w:rsidRPr="00DB3DB0">
              <w:rPr>
                <w:rStyle w:val="Hyperlink"/>
                <w:noProof/>
              </w:rPr>
              <w:t>Policy Review Procedures</w:t>
            </w:r>
            <w:r w:rsidR="009B270D">
              <w:rPr>
                <w:noProof/>
                <w:webHidden/>
              </w:rPr>
              <w:tab/>
            </w:r>
            <w:r w:rsidR="009B270D">
              <w:rPr>
                <w:noProof/>
                <w:webHidden/>
              </w:rPr>
              <w:fldChar w:fldCharType="begin"/>
            </w:r>
            <w:r w:rsidR="009B270D">
              <w:rPr>
                <w:noProof/>
                <w:webHidden/>
              </w:rPr>
              <w:instrText xml:space="preserve"> PAGEREF _Toc508011455 \h </w:instrText>
            </w:r>
            <w:r w:rsidR="009B270D">
              <w:rPr>
                <w:noProof/>
                <w:webHidden/>
              </w:rPr>
            </w:r>
            <w:r w:rsidR="009B270D">
              <w:rPr>
                <w:noProof/>
                <w:webHidden/>
              </w:rPr>
              <w:fldChar w:fldCharType="separate"/>
            </w:r>
            <w:r w:rsidR="009B270D">
              <w:rPr>
                <w:noProof/>
                <w:webHidden/>
              </w:rPr>
              <w:t>6</w:t>
            </w:r>
            <w:r w:rsidR="009B270D">
              <w:rPr>
                <w:noProof/>
                <w:webHidden/>
              </w:rPr>
              <w:fldChar w:fldCharType="end"/>
            </w:r>
          </w:hyperlink>
        </w:p>
        <w:p w14:paraId="64EEB603" w14:textId="3520D9D9" w:rsidR="009B270D" w:rsidRDefault="00600E72">
          <w:pPr>
            <w:pStyle w:val="TOC1"/>
            <w:tabs>
              <w:tab w:val="left" w:pos="660"/>
              <w:tab w:val="right" w:leader="dot" w:pos="9016"/>
            </w:tabs>
            <w:rPr>
              <w:noProof/>
            </w:rPr>
          </w:pPr>
          <w:hyperlink w:anchor="_Toc508011456" w:history="1">
            <w:r w:rsidR="009B270D" w:rsidRPr="00DB3DB0">
              <w:rPr>
                <w:rStyle w:val="Hyperlink"/>
                <w:noProof/>
              </w:rPr>
              <w:t>10</w:t>
            </w:r>
            <w:r w:rsidR="009B270D">
              <w:rPr>
                <w:noProof/>
              </w:rPr>
              <w:tab/>
            </w:r>
            <w:r w:rsidR="009B270D" w:rsidRPr="00DB3DB0">
              <w:rPr>
                <w:rStyle w:val="Hyperlink"/>
                <w:noProof/>
              </w:rPr>
              <w:t>Appendices</w:t>
            </w:r>
            <w:r w:rsidR="009B270D">
              <w:rPr>
                <w:noProof/>
                <w:webHidden/>
              </w:rPr>
              <w:tab/>
            </w:r>
            <w:r w:rsidR="009B270D">
              <w:rPr>
                <w:noProof/>
                <w:webHidden/>
              </w:rPr>
              <w:fldChar w:fldCharType="begin"/>
            </w:r>
            <w:r w:rsidR="009B270D">
              <w:rPr>
                <w:noProof/>
                <w:webHidden/>
              </w:rPr>
              <w:instrText xml:space="preserve"> PAGEREF _Toc508011456 \h </w:instrText>
            </w:r>
            <w:r w:rsidR="009B270D">
              <w:rPr>
                <w:noProof/>
                <w:webHidden/>
              </w:rPr>
            </w:r>
            <w:r w:rsidR="009B270D">
              <w:rPr>
                <w:noProof/>
                <w:webHidden/>
              </w:rPr>
              <w:fldChar w:fldCharType="separate"/>
            </w:r>
            <w:r w:rsidR="009B270D">
              <w:rPr>
                <w:noProof/>
                <w:webHidden/>
              </w:rPr>
              <w:t>7</w:t>
            </w:r>
            <w:r w:rsidR="009B270D">
              <w:rPr>
                <w:noProof/>
                <w:webHidden/>
              </w:rPr>
              <w:fldChar w:fldCharType="end"/>
            </w:r>
          </w:hyperlink>
        </w:p>
        <w:p w14:paraId="34C97F76" w14:textId="1414FE7C" w:rsidR="009B270D" w:rsidRDefault="00600E72">
          <w:pPr>
            <w:pStyle w:val="TOC3"/>
            <w:tabs>
              <w:tab w:val="right" w:leader="dot" w:pos="9016"/>
            </w:tabs>
            <w:rPr>
              <w:noProof/>
            </w:rPr>
          </w:pPr>
          <w:hyperlink w:anchor="_Toc508011457" w:history="1">
            <w:r w:rsidR="009B270D" w:rsidRPr="00DB3DB0">
              <w:rPr>
                <w:rStyle w:val="Hyperlink"/>
                <w:noProof/>
              </w:rPr>
              <w:t>Appendix 1 - Flowcharts and checklists for transition</w:t>
            </w:r>
            <w:r w:rsidR="009B270D">
              <w:rPr>
                <w:noProof/>
                <w:webHidden/>
              </w:rPr>
              <w:tab/>
            </w:r>
            <w:r w:rsidR="009B270D">
              <w:rPr>
                <w:noProof/>
                <w:webHidden/>
              </w:rPr>
              <w:fldChar w:fldCharType="begin"/>
            </w:r>
            <w:r w:rsidR="009B270D">
              <w:rPr>
                <w:noProof/>
                <w:webHidden/>
              </w:rPr>
              <w:instrText xml:space="preserve"> PAGEREF _Toc508011457 \h </w:instrText>
            </w:r>
            <w:r w:rsidR="009B270D">
              <w:rPr>
                <w:noProof/>
                <w:webHidden/>
              </w:rPr>
            </w:r>
            <w:r w:rsidR="009B270D">
              <w:rPr>
                <w:noProof/>
                <w:webHidden/>
              </w:rPr>
              <w:fldChar w:fldCharType="separate"/>
            </w:r>
            <w:r w:rsidR="009B270D">
              <w:rPr>
                <w:noProof/>
                <w:webHidden/>
              </w:rPr>
              <w:t>7</w:t>
            </w:r>
            <w:r w:rsidR="009B270D">
              <w:rPr>
                <w:noProof/>
                <w:webHidden/>
              </w:rPr>
              <w:fldChar w:fldCharType="end"/>
            </w:r>
          </w:hyperlink>
        </w:p>
        <w:p w14:paraId="312B9AB3" w14:textId="362D1336" w:rsidR="009B270D" w:rsidRDefault="00600E72">
          <w:pPr>
            <w:pStyle w:val="TOC3"/>
            <w:tabs>
              <w:tab w:val="right" w:leader="dot" w:pos="9016"/>
            </w:tabs>
            <w:rPr>
              <w:noProof/>
            </w:rPr>
          </w:pPr>
          <w:hyperlink w:anchor="_Toc508011458" w:history="1">
            <w:r w:rsidR="009B270D" w:rsidRPr="00DB3DB0">
              <w:rPr>
                <w:rStyle w:val="Hyperlink"/>
                <w:noProof/>
              </w:rPr>
              <w:t>Checklist to consider when discussing a student</w:t>
            </w:r>
            <w:r w:rsidR="00A26A3F">
              <w:rPr>
                <w:rStyle w:val="Hyperlink"/>
                <w:noProof/>
              </w:rPr>
              <w:t xml:space="preserve"> or service user’s</w:t>
            </w:r>
            <w:r w:rsidR="009B270D" w:rsidRPr="00DB3DB0">
              <w:rPr>
                <w:rStyle w:val="Hyperlink"/>
                <w:noProof/>
              </w:rPr>
              <w:t xml:space="preserve"> transition</w:t>
            </w:r>
            <w:r w:rsidR="009B270D">
              <w:rPr>
                <w:noProof/>
                <w:webHidden/>
              </w:rPr>
              <w:tab/>
            </w:r>
            <w:r w:rsidR="009B270D">
              <w:rPr>
                <w:noProof/>
                <w:webHidden/>
              </w:rPr>
              <w:fldChar w:fldCharType="begin"/>
            </w:r>
            <w:r w:rsidR="009B270D">
              <w:rPr>
                <w:noProof/>
                <w:webHidden/>
              </w:rPr>
              <w:instrText xml:space="preserve"> PAGEREF _Toc508011458 \h </w:instrText>
            </w:r>
            <w:r w:rsidR="009B270D">
              <w:rPr>
                <w:noProof/>
                <w:webHidden/>
              </w:rPr>
            </w:r>
            <w:r w:rsidR="009B270D">
              <w:rPr>
                <w:noProof/>
                <w:webHidden/>
              </w:rPr>
              <w:fldChar w:fldCharType="separate"/>
            </w:r>
            <w:r w:rsidR="009B270D">
              <w:rPr>
                <w:noProof/>
                <w:webHidden/>
              </w:rPr>
              <w:t>8</w:t>
            </w:r>
            <w:r w:rsidR="009B270D">
              <w:rPr>
                <w:noProof/>
                <w:webHidden/>
              </w:rPr>
              <w:fldChar w:fldCharType="end"/>
            </w:r>
          </w:hyperlink>
        </w:p>
        <w:p w14:paraId="70DA8DC8" w14:textId="57BB8D4A" w:rsidR="009B270D" w:rsidRDefault="00600E72">
          <w:pPr>
            <w:pStyle w:val="TOC1"/>
            <w:tabs>
              <w:tab w:val="right" w:leader="dot" w:pos="9016"/>
            </w:tabs>
            <w:rPr>
              <w:noProof/>
            </w:rPr>
          </w:pPr>
          <w:hyperlink w:anchor="_Toc508011459" w:history="1">
            <w:r w:rsidR="009B270D" w:rsidRPr="00DB3DB0">
              <w:rPr>
                <w:rStyle w:val="Hyperlink"/>
                <w:noProof/>
              </w:rPr>
              <w:t xml:space="preserve">Appendix 2 – Promoting trans* equality within </w:t>
            </w:r>
            <w:r w:rsidR="00A26A3F">
              <w:rPr>
                <w:rStyle w:val="Hyperlink"/>
                <w:noProof/>
              </w:rPr>
              <w:t>the school</w:t>
            </w:r>
            <w:r w:rsidR="009B270D" w:rsidRPr="00DB3DB0">
              <w:rPr>
                <w:rStyle w:val="Hyperlink"/>
                <w:noProof/>
              </w:rPr>
              <w:t>: Practical Considerations</w:t>
            </w:r>
            <w:r w:rsidR="009B270D">
              <w:rPr>
                <w:noProof/>
                <w:webHidden/>
              </w:rPr>
              <w:tab/>
            </w:r>
            <w:r w:rsidR="009B270D">
              <w:rPr>
                <w:noProof/>
                <w:webHidden/>
              </w:rPr>
              <w:fldChar w:fldCharType="begin"/>
            </w:r>
            <w:r w:rsidR="009B270D">
              <w:rPr>
                <w:noProof/>
                <w:webHidden/>
              </w:rPr>
              <w:instrText xml:space="preserve"> PAGEREF _Toc508011459 \h </w:instrText>
            </w:r>
            <w:r w:rsidR="009B270D">
              <w:rPr>
                <w:noProof/>
                <w:webHidden/>
              </w:rPr>
            </w:r>
            <w:r w:rsidR="009B270D">
              <w:rPr>
                <w:noProof/>
                <w:webHidden/>
              </w:rPr>
              <w:fldChar w:fldCharType="separate"/>
            </w:r>
            <w:r w:rsidR="009B270D">
              <w:rPr>
                <w:noProof/>
                <w:webHidden/>
              </w:rPr>
              <w:t>9</w:t>
            </w:r>
            <w:r w:rsidR="009B270D">
              <w:rPr>
                <w:noProof/>
                <w:webHidden/>
              </w:rPr>
              <w:fldChar w:fldCharType="end"/>
            </w:r>
          </w:hyperlink>
        </w:p>
        <w:p w14:paraId="0B7E19CF" w14:textId="717A3591" w:rsidR="009B270D" w:rsidRDefault="00600E72">
          <w:pPr>
            <w:pStyle w:val="TOC1"/>
            <w:tabs>
              <w:tab w:val="right" w:leader="dot" w:pos="9016"/>
            </w:tabs>
            <w:rPr>
              <w:noProof/>
            </w:rPr>
          </w:pPr>
          <w:hyperlink w:anchor="_Toc508011460" w:history="1">
            <w:r w:rsidR="009B270D" w:rsidRPr="00DB3DB0">
              <w:rPr>
                <w:rStyle w:val="Hyperlink"/>
                <w:noProof/>
              </w:rPr>
              <w:t>Appendix 3 – Guidance to Staff and Students on Supporting trans* Individuals</w:t>
            </w:r>
            <w:r w:rsidR="009B270D">
              <w:rPr>
                <w:noProof/>
                <w:webHidden/>
              </w:rPr>
              <w:tab/>
            </w:r>
            <w:r w:rsidR="009B270D">
              <w:rPr>
                <w:noProof/>
                <w:webHidden/>
              </w:rPr>
              <w:fldChar w:fldCharType="begin"/>
            </w:r>
            <w:r w:rsidR="009B270D">
              <w:rPr>
                <w:noProof/>
                <w:webHidden/>
              </w:rPr>
              <w:instrText xml:space="preserve"> PAGEREF _Toc508011460 \h </w:instrText>
            </w:r>
            <w:r w:rsidR="009B270D">
              <w:rPr>
                <w:noProof/>
                <w:webHidden/>
              </w:rPr>
            </w:r>
            <w:r w:rsidR="009B270D">
              <w:rPr>
                <w:noProof/>
                <w:webHidden/>
              </w:rPr>
              <w:fldChar w:fldCharType="separate"/>
            </w:r>
            <w:r w:rsidR="009B270D">
              <w:rPr>
                <w:noProof/>
                <w:webHidden/>
              </w:rPr>
              <w:t>10</w:t>
            </w:r>
            <w:r w:rsidR="009B270D">
              <w:rPr>
                <w:noProof/>
                <w:webHidden/>
              </w:rPr>
              <w:fldChar w:fldCharType="end"/>
            </w:r>
          </w:hyperlink>
        </w:p>
        <w:p w14:paraId="5ED20BD5" w14:textId="7865FB80" w:rsidR="009B270D" w:rsidRDefault="009B270D">
          <w:r>
            <w:rPr>
              <w:b/>
              <w:bCs/>
              <w:noProof/>
            </w:rPr>
            <w:fldChar w:fldCharType="end"/>
          </w:r>
        </w:p>
      </w:sdtContent>
    </w:sdt>
    <w:p w14:paraId="784E60A8" w14:textId="77777777" w:rsidR="00484D92" w:rsidRPr="009B270D" w:rsidRDefault="000B2873" w:rsidP="009B270D">
      <w:pPr>
        <w:pStyle w:val="Heading1"/>
      </w:pPr>
      <w:r w:rsidRPr="009B270D">
        <w:lastRenderedPageBreak/>
        <w:t>Gender Identity and Gender Expression Policy</w:t>
      </w:r>
    </w:p>
    <w:p w14:paraId="71DEF46E" w14:textId="49C906B5" w:rsidR="000B2873" w:rsidRDefault="00C63130" w:rsidP="000B2873">
      <w:pPr>
        <w:pStyle w:val="Heading1"/>
      </w:pPr>
      <w:bookmarkStart w:id="0" w:name="_Toc508011436"/>
      <w:r>
        <w:t>1</w:t>
      </w:r>
      <w:r>
        <w:tab/>
      </w:r>
      <w:r w:rsidR="000B2873">
        <w:t>Introduction</w:t>
      </w:r>
      <w:bookmarkEnd w:id="0"/>
    </w:p>
    <w:p w14:paraId="11541347" w14:textId="30684DBC" w:rsidR="000B2873" w:rsidRDefault="00AC649E" w:rsidP="000B2873">
      <w:r>
        <w:t xml:space="preserve">(Name of) </w:t>
      </w:r>
      <w:r w:rsidR="000D2AB1">
        <w:t>School</w:t>
      </w:r>
      <w:r w:rsidR="000B2873">
        <w:t xml:space="preserve"> aims to provide an inclusive environment which promotes equality, values diversity and is committed to maintaining an environment of dignity and respect where all</w:t>
      </w:r>
      <w:r w:rsidR="00030D6D">
        <w:t xml:space="preserve"> students can develop </w:t>
      </w:r>
      <w:r>
        <w:t xml:space="preserve">to </w:t>
      </w:r>
      <w:r w:rsidR="00030D6D">
        <w:t xml:space="preserve">their full potential. </w:t>
      </w:r>
    </w:p>
    <w:p w14:paraId="6174533F" w14:textId="52F58FB5" w:rsidR="00030D6D" w:rsidRDefault="00030D6D" w:rsidP="000B2873">
      <w:r>
        <w:t xml:space="preserve">This policy outlines the </w:t>
      </w:r>
      <w:r w:rsidR="000D2AB1">
        <w:t>school’s</w:t>
      </w:r>
      <w:r>
        <w:t xml:space="preserve"> formal commitment to recognise and support an individual’s gender identity and gender expression so that all members of the </w:t>
      </w:r>
      <w:r w:rsidR="000D2AB1">
        <w:t>school</w:t>
      </w:r>
      <w:r>
        <w:t xml:space="preserve"> community experience a positive tolerant environment where every member is treated with dignity and respect.</w:t>
      </w:r>
    </w:p>
    <w:p w14:paraId="46AA8A87" w14:textId="11DC3FDD" w:rsidR="00030D6D" w:rsidRDefault="00030D6D" w:rsidP="000B2873">
      <w:r>
        <w:t xml:space="preserve">This document constitutes the current Gender Expression and Gender Identity Policy of </w:t>
      </w:r>
      <w:r w:rsidR="00AC649E">
        <w:t>(name of)</w:t>
      </w:r>
      <w:r w:rsidR="000D2AB1">
        <w:t xml:space="preserve"> School</w:t>
      </w:r>
      <w:r>
        <w:t xml:space="preserve"> in conformity with the</w:t>
      </w:r>
      <w:r w:rsidR="00B239A6">
        <w:t xml:space="preserve"> requirements of</w:t>
      </w:r>
      <w:r>
        <w:t xml:space="preserve"> </w:t>
      </w:r>
      <w:r w:rsidR="00B239A6">
        <w:t>t</w:t>
      </w:r>
      <w:r>
        <w:t>he</w:t>
      </w:r>
      <w:r w:rsidR="00B239A6">
        <w:t>:</w:t>
      </w:r>
      <w:r>
        <w:t xml:space="preserve"> Employ</w:t>
      </w:r>
      <w:r w:rsidR="00B239A6">
        <w:t xml:space="preserve">ment Equality Act, 1998 to 2011; the </w:t>
      </w:r>
      <w:r>
        <w:t>Equal Status Acts, 2000 to 201</w:t>
      </w:r>
      <w:r w:rsidR="007A4AC0">
        <w:t>2</w:t>
      </w:r>
      <w:r w:rsidR="00B239A6">
        <w:t xml:space="preserve">, </w:t>
      </w:r>
      <w:r w:rsidR="00B239A6" w:rsidRPr="00C63130">
        <w:t>and the Gender Recognition Act, 2015 which provides legal recognition through self-determination for those over 18 and for individuals aged 16/17 with parental consent.</w:t>
      </w:r>
    </w:p>
    <w:p w14:paraId="17913370" w14:textId="77777777" w:rsidR="00030D6D" w:rsidRDefault="00030D6D" w:rsidP="000B2873"/>
    <w:p w14:paraId="386F13B9" w14:textId="65F12463" w:rsidR="00030D6D" w:rsidRDefault="00C63130" w:rsidP="00030D6D">
      <w:pPr>
        <w:pStyle w:val="Heading1"/>
      </w:pPr>
      <w:bookmarkStart w:id="1" w:name="_Toc508011437"/>
      <w:r>
        <w:t>1.1</w:t>
      </w:r>
      <w:r>
        <w:tab/>
      </w:r>
      <w:r w:rsidR="00030D6D">
        <w:t>Definitions</w:t>
      </w:r>
      <w:bookmarkEnd w:id="1"/>
    </w:p>
    <w:p w14:paraId="1854775A" w14:textId="76D3378A" w:rsidR="00030D6D" w:rsidRDefault="00030D6D" w:rsidP="00030D6D">
      <w:pPr>
        <w:pStyle w:val="ListParagraph"/>
        <w:numPr>
          <w:ilvl w:val="0"/>
          <w:numId w:val="1"/>
        </w:numPr>
      </w:pPr>
      <w:r>
        <w:t xml:space="preserve">Trans*: An umbrella term which can be used without offence for people whose gender identity and/or gender expression differs from that which is usually associated with the sex assigned to them at birth. This term can include diverse identifications such as: transgender, androgynous, agender, </w:t>
      </w:r>
      <w:r w:rsidR="00AC649E">
        <w:t xml:space="preserve">gender neutral, non-binary, </w:t>
      </w:r>
      <w:r>
        <w:t>genderqueer, gender variant or differently gendered.</w:t>
      </w:r>
    </w:p>
    <w:p w14:paraId="7B7374AF" w14:textId="3895B145" w:rsidR="00030D6D" w:rsidRDefault="00030D6D" w:rsidP="009C2C76">
      <w:pPr>
        <w:pStyle w:val="ListParagraph"/>
        <w:widowControl w:val="0"/>
        <w:numPr>
          <w:ilvl w:val="0"/>
          <w:numId w:val="1"/>
        </w:numPr>
        <w:ind w:left="714" w:hanging="357"/>
      </w:pPr>
      <w:r>
        <w:t>Intersex: An umbrella term used for a variety of conditions in which a person is born with reproductive or sexual anatomy that does not fit the typical definitions of female or male. Although intersex individuals do not always identify as transgender or do not consider themselves covered by the Trans* umbrella; where this policy uses the term trans* it equally applies to intersex individuals.</w:t>
      </w:r>
    </w:p>
    <w:p w14:paraId="1750583C" w14:textId="77777777" w:rsidR="007A4AC0" w:rsidRDefault="007A4AC0" w:rsidP="00030D6D">
      <w:pPr>
        <w:pStyle w:val="ListParagraph"/>
        <w:numPr>
          <w:ilvl w:val="0"/>
          <w:numId w:val="1"/>
        </w:numPr>
      </w:pPr>
      <w:r>
        <w:t>Sex: The designation of a person at birth as male or female based on their anatomy (genitalia and reproductive organs) or biology (chromosomes and hormones).</w:t>
      </w:r>
    </w:p>
    <w:p w14:paraId="0055B69D" w14:textId="6119BFAC" w:rsidR="007A4AC0" w:rsidRDefault="007A4AC0" w:rsidP="00030D6D">
      <w:pPr>
        <w:pStyle w:val="ListParagraph"/>
        <w:numPr>
          <w:ilvl w:val="0"/>
          <w:numId w:val="1"/>
        </w:numPr>
      </w:pPr>
      <w:r>
        <w:t>Gender Identity: A person’s deeply</w:t>
      </w:r>
      <w:r w:rsidR="00AC649E">
        <w:t xml:space="preserve"> </w:t>
      </w:r>
      <w:r>
        <w:t>felt identification as male, female, or some other gender. This may or may not correspond to the sex they were assigned at birth.</w:t>
      </w:r>
    </w:p>
    <w:p w14:paraId="734B5D14" w14:textId="77777777" w:rsidR="007A4AC0" w:rsidRDefault="007A4AC0" w:rsidP="00030D6D">
      <w:pPr>
        <w:pStyle w:val="ListParagraph"/>
        <w:numPr>
          <w:ilvl w:val="0"/>
          <w:numId w:val="1"/>
        </w:numPr>
      </w:pPr>
      <w:r>
        <w:t>Gender Expression: The external manifestations of a person’s gender identity. Gender can be expressed through mannerisms, grooming, physical characteristics, social interactions and speech patterns, etc.</w:t>
      </w:r>
    </w:p>
    <w:p w14:paraId="2D3EC360" w14:textId="4E1EFD1D" w:rsidR="007A4AC0" w:rsidRDefault="00C63130" w:rsidP="007A4AC0">
      <w:pPr>
        <w:pStyle w:val="Heading1"/>
      </w:pPr>
      <w:bookmarkStart w:id="2" w:name="_Toc508011438"/>
      <w:r>
        <w:t>1.2</w:t>
      </w:r>
      <w:r>
        <w:tab/>
      </w:r>
      <w:r w:rsidR="007A4AC0">
        <w:t>Context and Legislation</w:t>
      </w:r>
      <w:bookmarkEnd w:id="2"/>
    </w:p>
    <w:p w14:paraId="5BDA0C85" w14:textId="2A8CB0E3" w:rsidR="007A4AC0" w:rsidRDefault="007A4AC0" w:rsidP="007A4AC0">
      <w:r>
        <w:t>This policy is developed in the context of the Emp</w:t>
      </w:r>
      <w:r w:rsidR="00AE1065">
        <w:t xml:space="preserve">loyment Equality Acts 1998-2011, </w:t>
      </w:r>
      <w:r>
        <w:t>Equal Status Acts 2000-2012</w:t>
      </w:r>
      <w:r w:rsidR="00AE1065">
        <w:t xml:space="preserve"> </w:t>
      </w:r>
      <w:r w:rsidR="00AE1065" w:rsidRPr="00C63130">
        <w:t>and Gender Recognition Act 2015-2018</w:t>
      </w:r>
      <w:r>
        <w:t xml:space="preserve"> which prohibit direct and indirect discrimination, sexual harassment, harassment and victimisation in relation to nine equality grounds including gender. The gender ground protects trans* persons from sex discrimination, that is, discrimination arising from gender identity and gender expression. </w:t>
      </w:r>
    </w:p>
    <w:p w14:paraId="571F3191" w14:textId="5BFAA1F5" w:rsidR="007A4AC0" w:rsidRDefault="007A4AC0" w:rsidP="007A4AC0">
      <w:pPr>
        <w:rPr>
          <w:rFonts w:cstheme="minorHAnsi"/>
          <w:color w:val="222222"/>
          <w:shd w:val="clear" w:color="auto" w:fill="FFFFFF"/>
        </w:rPr>
      </w:pPr>
      <w:r>
        <w:t xml:space="preserve">The Employment Equality Acts prohibit discrimination in employment – including recruitment, promotion, pay and other terms and conditions of employment. The Equal Status Acts prohibit </w:t>
      </w:r>
      <w:r w:rsidRPr="001758D5">
        <w:rPr>
          <w:rFonts w:cstheme="minorHAnsi"/>
        </w:rPr>
        <w:t xml:space="preserve">discrimination in access to and provision of services, accommodation and educational </w:t>
      </w:r>
      <w:r w:rsidRPr="001758D5">
        <w:rPr>
          <w:rFonts w:cstheme="minorHAnsi"/>
        </w:rPr>
        <w:lastRenderedPageBreak/>
        <w:t xml:space="preserve">establishments. </w:t>
      </w:r>
      <w:r w:rsidR="0002121E" w:rsidRPr="00C63130">
        <w:rPr>
          <w:rFonts w:cstheme="minorHAnsi"/>
        </w:rPr>
        <w:t>The Gender Recognition Act 2015</w:t>
      </w:r>
      <w:r w:rsidR="00CD17B4" w:rsidRPr="00C63130">
        <w:rPr>
          <w:rFonts w:cstheme="minorHAnsi"/>
        </w:rPr>
        <w:t xml:space="preserve"> which legally recognises &amp;</w:t>
      </w:r>
      <w:r w:rsidR="0002121E" w:rsidRPr="00C63130">
        <w:rPr>
          <w:rFonts w:cstheme="minorHAnsi"/>
        </w:rPr>
        <w:t xml:space="preserve"> </w:t>
      </w:r>
      <w:r w:rsidR="00CD17B4" w:rsidRPr="00C63130">
        <w:rPr>
          <w:rFonts w:cstheme="minorHAnsi"/>
          <w:color w:val="222222"/>
          <w:shd w:val="clear" w:color="auto" w:fill="FFFFFF"/>
        </w:rPr>
        <w:t>protects the rights and supports the wellbeing of trans’ people.</w:t>
      </w:r>
      <w:r w:rsidR="00CD17B4">
        <w:rPr>
          <w:rFonts w:cstheme="minorHAnsi"/>
          <w:color w:val="222222"/>
          <w:shd w:val="clear" w:color="auto" w:fill="FFFFFF"/>
        </w:rPr>
        <w:t xml:space="preserve"> </w:t>
      </w:r>
    </w:p>
    <w:p w14:paraId="62BD6D0D" w14:textId="77777777" w:rsidR="000342DF" w:rsidRDefault="000342DF" w:rsidP="007A4AC0">
      <w:pPr>
        <w:rPr>
          <w:rFonts w:cstheme="minorHAnsi"/>
          <w:color w:val="222222"/>
          <w:shd w:val="clear" w:color="auto" w:fill="FFFFFF"/>
        </w:rPr>
      </w:pPr>
    </w:p>
    <w:p w14:paraId="180D82B6" w14:textId="3D06958C" w:rsidR="000342DF" w:rsidRDefault="00C63130" w:rsidP="000342DF">
      <w:pPr>
        <w:pStyle w:val="Heading1"/>
        <w:rPr>
          <w:shd w:val="clear" w:color="auto" w:fill="FFFFFF"/>
        </w:rPr>
      </w:pPr>
      <w:bookmarkStart w:id="3" w:name="_Toc508011439"/>
      <w:r>
        <w:rPr>
          <w:shd w:val="clear" w:color="auto" w:fill="FFFFFF"/>
        </w:rPr>
        <w:t>1.3</w:t>
      </w:r>
      <w:r>
        <w:rPr>
          <w:shd w:val="clear" w:color="auto" w:fill="FFFFFF"/>
        </w:rPr>
        <w:tab/>
      </w:r>
      <w:r w:rsidR="000342DF">
        <w:rPr>
          <w:shd w:val="clear" w:color="auto" w:fill="FFFFFF"/>
        </w:rPr>
        <w:t>Scope</w:t>
      </w:r>
      <w:bookmarkEnd w:id="3"/>
    </w:p>
    <w:p w14:paraId="43C38268" w14:textId="734AFCAF" w:rsidR="00B239A6" w:rsidRPr="00AC649E" w:rsidRDefault="00B239A6" w:rsidP="00AC649E">
      <w:r>
        <w:t>This policy applies to:</w:t>
      </w:r>
    </w:p>
    <w:p w14:paraId="036A2FD7" w14:textId="23C28B76" w:rsidR="00582EB3" w:rsidRDefault="00582EB3" w:rsidP="00B239A6">
      <w:pPr>
        <w:pStyle w:val="ListParagraph"/>
        <w:numPr>
          <w:ilvl w:val="0"/>
          <w:numId w:val="2"/>
        </w:numPr>
        <w:rPr>
          <w:rFonts w:cstheme="minorHAnsi"/>
        </w:rPr>
      </w:pPr>
      <w:r>
        <w:rPr>
          <w:rFonts w:cstheme="minorHAnsi"/>
        </w:rPr>
        <w:t>All student applicants and students.</w:t>
      </w:r>
    </w:p>
    <w:p w14:paraId="34125CC8" w14:textId="6C256575" w:rsidR="00582EB3" w:rsidRDefault="00582EB3" w:rsidP="00B239A6">
      <w:pPr>
        <w:pStyle w:val="ListParagraph"/>
        <w:numPr>
          <w:ilvl w:val="0"/>
          <w:numId w:val="2"/>
        </w:numPr>
        <w:rPr>
          <w:rFonts w:cstheme="minorHAnsi"/>
        </w:rPr>
      </w:pPr>
      <w:r>
        <w:rPr>
          <w:rFonts w:cstheme="minorHAnsi"/>
        </w:rPr>
        <w:t xml:space="preserve">All service users, visitors, </w:t>
      </w:r>
      <w:r w:rsidR="00160CDC">
        <w:rPr>
          <w:rFonts w:cstheme="minorHAnsi"/>
        </w:rPr>
        <w:t xml:space="preserve">customers and clients of </w:t>
      </w:r>
      <w:r w:rsidR="005E3CD8">
        <w:rPr>
          <w:rFonts w:cstheme="minorHAnsi"/>
        </w:rPr>
        <w:t>(name of s</w:t>
      </w:r>
      <w:r w:rsidR="000D2AB1">
        <w:rPr>
          <w:rFonts w:cstheme="minorHAnsi"/>
        </w:rPr>
        <w:t>chool</w:t>
      </w:r>
      <w:r w:rsidR="005E3CD8">
        <w:rPr>
          <w:rFonts w:cstheme="minorHAnsi"/>
        </w:rPr>
        <w:t>)</w:t>
      </w:r>
      <w:r w:rsidR="00160CDC">
        <w:rPr>
          <w:rFonts w:cstheme="minorHAnsi"/>
        </w:rPr>
        <w:t>.</w:t>
      </w:r>
    </w:p>
    <w:p w14:paraId="796CFCC3" w14:textId="3F7E2612" w:rsidR="00582EB3" w:rsidRDefault="00582EB3" w:rsidP="00582EB3">
      <w:pPr>
        <w:pStyle w:val="ListParagraph"/>
        <w:rPr>
          <w:rFonts w:cstheme="minorHAnsi"/>
        </w:rPr>
      </w:pPr>
      <w:r>
        <w:rPr>
          <w:rFonts w:cstheme="minorHAnsi"/>
        </w:rPr>
        <w:t>Note: hereafter ‘service user’ will be used to denote customers, members of the public, visitors and clients.</w:t>
      </w:r>
    </w:p>
    <w:p w14:paraId="77F689FA" w14:textId="31420FAA" w:rsidR="00582EB3" w:rsidRDefault="00582EB3" w:rsidP="00582EB3">
      <w:pPr>
        <w:rPr>
          <w:rFonts w:cstheme="minorHAnsi"/>
        </w:rPr>
      </w:pPr>
      <w:r>
        <w:rPr>
          <w:rFonts w:cstheme="minorHAnsi"/>
        </w:rPr>
        <w:t xml:space="preserve">All members of the </w:t>
      </w:r>
      <w:r w:rsidR="000D2AB1">
        <w:rPr>
          <w:rFonts w:cstheme="minorHAnsi"/>
        </w:rPr>
        <w:t>school</w:t>
      </w:r>
      <w:r>
        <w:rPr>
          <w:rFonts w:cstheme="minorHAnsi"/>
        </w:rPr>
        <w:t xml:space="preserve"> community share the right to protection under this policy and carry a responsibility for ensuring the policy is adhered to.</w:t>
      </w:r>
    </w:p>
    <w:p w14:paraId="4E260415" w14:textId="411B46AE" w:rsidR="00582EB3" w:rsidRDefault="00582EB3" w:rsidP="00582EB3">
      <w:pPr>
        <w:rPr>
          <w:rFonts w:cstheme="minorHAnsi"/>
        </w:rPr>
      </w:pPr>
      <w:r>
        <w:rPr>
          <w:rFonts w:cstheme="minorHAnsi"/>
        </w:rPr>
        <w:t>In particular, this policy includes conduct that takes place on site, at functions and activities where on</w:t>
      </w:r>
      <w:r w:rsidR="000D2AB1">
        <w:rPr>
          <w:rFonts w:cstheme="minorHAnsi"/>
        </w:rPr>
        <w:t>e</w:t>
      </w:r>
      <w:r>
        <w:rPr>
          <w:rFonts w:cstheme="minorHAnsi"/>
        </w:rPr>
        <w:t xml:space="preserve"> is representing the </w:t>
      </w:r>
      <w:r w:rsidR="000D2AB1">
        <w:rPr>
          <w:rFonts w:cstheme="minorHAnsi"/>
        </w:rPr>
        <w:t>school</w:t>
      </w:r>
      <w:r>
        <w:rPr>
          <w:rFonts w:cstheme="minorHAnsi"/>
        </w:rPr>
        <w:t>. This policy also pertains to usage of electronic technology and electronic communication that occurs in the above locations and situations.</w:t>
      </w:r>
    </w:p>
    <w:p w14:paraId="7A6E64E0" w14:textId="6F3A9A84" w:rsidR="00582EB3" w:rsidRDefault="00582EB3" w:rsidP="00582EB3">
      <w:pPr>
        <w:rPr>
          <w:rFonts w:cstheme="minorHAnsi"/>
        </w:rPr>
      </w:pPr>
    </w:p>
    <w:p w14:paraId="3646A494" w14:textId="6AD3DFB1" w:rsidR="00BD22D2" w:rsidRDefault="00C63130" w:rsidP="00BD22D2">
      <w:pPr>
        <w:pStyle w:val="Heading1"/>
      </w:pPr>
      <w:bookmarkStart w:id="4" w:name="_Toc508011440"/>
      <w:r>
        <w:t>2</w:t>
      </w:r>
      <w:r>
        <w:tab/>
      </w:r>
      <w:r w:rsidR="00BD22D2">
        <w:t>Statement of Commitment</w:t>
      </w:r>
      <w:bookmarkEnd w:id="4"/>
    </w:p>
    <w:p w14:paraId="7A32C14A" w14:textId="2C76D62D" w:rsidR="00BD22D2" w:rsidRDefault="00AC649E" w:rsidP="00BD22D2">
      <w:r>
        <w:t>(Name of) school</w:t>
      </w:r>
      <w:r w:rsidR="00BD22D2">
        <w:t xml:space="preserve"> will treat all trans* students and service users with dignity and respect and seek to </w:t>
      </w:r>
      <w:r w:rsidR="00C0299E">
        <w:t xml:space="preserve">provide a work and learning environment free from discrimination, harassment or victimisation. </w:t>
      </w:r>
      <w:r>
        <w:t>(name of) school</w:t>
      </w:r>
      <w:r w:rsidR="00C0299E">
        <w:t>:</w:t>
      </w:r>
    </w:p>
    <w:p w14:paraId="053474DB" w14:textId="7E1BBFBF" w:rsidR="00C0299E" w:rsidRDefault="00C0299E" w:rsidP="00C0299E">
      <w:pPr>
        <w:pStyle w:val="ListParagraph"/>
        <w:numPr>
          <w:ilvl w:val="0"/>
          <w:numId w:val="3"/>
        </w:numPr>
      </w:pPr>
      <w:r>
        <w:t>Is committed to non-discrimination (direct or indirect) on the grounds of gender identity and gender expression.</w:t>
      </w:r>
    </w:p>
    <w:p w14:paraId="0997FACD" w14:textId="157D7FCD" w:rsidR="00C0299E" w:rsidRDefault="00CD17B4" w:rsidP="00C0299E">
      <w:pPr>
        <w:pStyle w:val="ListParagraph"/>
        <w:numPr>
          <w:ilvl w:val="0"/>
          <w:numId w:val="3"/>
        </w:numPr>
      </w:pPr>
      <w:r>
        <w:t xml:space="preserve">Supports an inclusive environment of dignity and respect where everyone can develop their full potential. </w:t>
      </w:r>
      <w:r w:rsidR="00AC649E">
        <w:t>(Name of) School</w:t>
      </w:r>
      <w:r>
        <w:t xml:space="preserve"> does not tolerate harassment or bullying of students</w:t>
      </w:r>
      <w:r w:rsidR="00AC649E">
        <w:t xml:space="preserve"> </w:t>
      </w:r>
      <w:r>
        <w:t xml:space="preserve">or other members of the </w:t>
      </w:r>
      <w:r w:rsidR="000D2AB1">
        <w:t>school</w:t>
      </w:r>
      <w:r>
        <w:t xml:space="preserve"> community on the basis of gender identity and expression. </w:t>
      </w:r>
    </w:p>
    <w:p w14:paraId="5FCD946A" w14:textId="0A70391B" w:rsidR="00CD17B4" w:rsidRDefault="00CD17B4" w:rsidP="00C0299E">
      <w:pPr>
        <w:pStyle w:val="ListParagraph"/>
        <w:numPr>
          <w:ilvl w:val="0"/>
          <w:numId w:val="3"/>
        </w:numPr>
      </w:pPr>
      <w:r>
        <w:t>Respects the privacy of all trans* individuals and will not reveal information related to their trans* status without their prior agreement.</w:t>
      </w:r>
    </w:p>
    <w:p w14:paraId="03593962" w14:textId="27939CCC" w:rsidR="00CD17B4" w:rsidRDefault="00CD17B4" w:rsidP="00C0299E">
      <w:pPr>
        <w:pStyle w:val="ListParagraph"/>
        <w:numPr>
          <w:ilvl w:val="0"/>
          <w:numId w:val="3"/>
        </w:numPr>
      </w:pPr>
      <w:r>
        <w:t>Seeks to provide a supportive environment for students.</w:t>
      </w:r>
    </w:p>
    <w:p w14:paraId="3FDDD1C9" w14:textId="726ABC78" w:rsidR="00CD17B4" w:rsidRDefault="00CD17B4" w:rsidP="00C0299E">
      <w:pPr>
        <w:pStyle w:val="ListParagraph"/>
        <w:numPr>
          <w:ilvl w:val="0"/>
          <w:numId w:val="3"/>
        </w:numPr>
      </w:pPr>
      <w:r>
        <w:t>Supports an environment in which trans* individuals who choose to be open about their gender identity feel respected and safe.</w:t>
      </w:r>
    </w:p>
    <w:p w14:paraId="03CD36CB" w14:textId="26BCBF87" w:rsidR="00AE1065" w:rsidRDefault="00AE1065" w:rsidP="00C0299E">
      <w:pPr>
        <w:pStyle w:val="ListParagraph"/>
        <w:numPr>
          <w:ilvl w:val="0"/>
          <w:numId w:val="3"/>
        </w:numPr>
      </w:pPr>
      <w:r>
        <w:t>Supports and is committed to providing reasonable accommodations for students trans* needs.</w:t>
      </w:r>
    </w:p>
    <w:p w14:paraId="64C644B3" w14:textId="1F8BB6E0" w:rsidR="00AE1065" w:rsidRDefault="00AE1065" w:rsidP="00C0299E">
      <w:pPr>
        <w:pStyle w:val="ListParagraph"/>
        <w:numPr>
          <w:ilvl w:val="0"/>
          <w:numId w:val="3"/>
        </w:numPr>
      </w:pPr>
      <w:r>
        <w:t>Encourages and facilitate</w:t>
      </w:r>
      <w:r w:rsidR="00AC649E">
        <w:t>s</w:t>
      </w:r>
      <w:r>
        <w:t xml:space="preserve"> staff training and awareness to ensure a supportive environment.</w:t>
      </w:r>
    </w:p>
    <w:p w14:paraId="62FCE5C1" w14:textId="49CE5885" w:rsidR="00AE1065" w:rsidRDefault="00AE1065" w:rsidP="000D2AB1">
      <w:pPr>
        <w:pStyle w:val="ListParagraph"/>
      </w:pPr>
    </w:p>
    <w:p w14:paraId="630C680E" w14:textId="58A63529" w:rsidR="00AE1065" w:rsidRDefault="00C63130" w:rsidP="00AE1065">
      <w:pPr>
        <w:pStyle w:val="Heading1"/>
      </w:pPr>
      <w:bookmarkStart w:id="5" w:name="_Toc508011441"/>
      <w:r>
        <w:t>2.1</w:t>
      </w:r>
      <w:r>
        <w:tab/>
      </w:r>
      <w:r w:rsidR="00AE1065">
        <w:t xml:space="preserve">Roles, Rights and </w:t>
      </w:r>
      <w:r w:rsidR="00095C77">
        <w:t>Responsibilities</w:t>
      </w:r>
      <w:bookmarkEnd w:id="5"/>
    </w:p>
    <w:p w14:paraId="61AD4DA1" w14:textId="5C218DFA" w:rsidR="00095C77" w:rsidRDefault="00095C77" w:rsidP="00095C77">
      <w:r>
        <w:t>As a Trans* individual you have a right to:</w:t>
      </w:r>
    </w:p>
    <w:p w14:paraId="0E50925B" w14:textId="661FDCF7" w:rsidR="00095C77" w:rsidRDefault="00095C77" w:rsidP="00095C77">
      <w:pPr>
        <w:pStyle w:val="ListParagraph"/>
        <w:numPr>
          <w:ilvl w:val="0"/>
          <w:numId w:val="4"/>
        </w:numPr>
      </w:pPr>
      <w:r>
        <w:t>Openly be who you are. This means expressing your gender identity without fear of consequences</w:t>
      </w:r>
      <w:r w:rsidR="000D2AB1">
        <w:t xml:space="preserve"> (with consent of your parents if under 18)</w:t>
      </w:r>
    </w:p>
    <w:p w14:paraId="0620C7D2" w14:textId="2E2DF70D" w:rsidR="00095C77" w:rsidRDefault="00095C77" w:rsidP="00095C77">
      <w:pPr>
        <w:pStyle w:val="ListParagraph"/>
        <w:numPr>
          <w:ilvl w:val="0"/>
          <w:numId w:val="4"/>
        </w:numPr>
      </w:pPr>
      <w:r>
        <w:t>Be treated with fairness, dignity and respect.</w:t>
      </w:r>
    </w:p>
    <w:p w14:paraId="346B6A91" w14:textId="19179D87" w:rsidR="00095C77" w:rsidRDefault="00095C77" w:rsidP="00095C77">
      <w:pPr>
        <w:pStyle w:val="ListParagraph"/>
        <w:numPr>
          <w:ilvl w:val="0"/>
          <w:numId w:val="4"/>
        </w:numPr>
      </w:pPr>
      <w:r>
        <w:t>Privacy and appropriate confidentiality of records. Disclosure of information will only happen with your</w:t>
      </w:r>
      <w:r w:rsidR="00196434">
        <w:t xml:space="preserve"> and/or your parent/s</w:t>
      </w:r>
      <w:r w:rsidR="00551E38">
        <w:t>, guardian/s</w:t>
      </w:r>
      <w:r>
        <w:t xml:space="preserve"> consent.</w:t>
      </w:r>
    </w:p>
    <w:p w14:paraId="3CC2F0E4" w14:textId="40405AA0" w:rsidR="00095C77" w:rsidRDefault="00095C77" w:rsidP="00095C77">
      <w:pPr>
        <w:pStyle w:val="ListParagraph"/>
        <w:numPr>
          <w:ilvl w:val="0"/>
          <w:numId w:val="4"/>
        </w:numPr>
      </w:pPr>
      <w:r>
        <w:lastRenderedPageBreak/>
        <w:t xml:space="preserve">Equal access to education, services, activities and facilities in </w:t>
      </w:r>
      <w:r w:rsidR="000D2AB1">
        <w:t>school</w:t>
      </w:r>
      <w:r>
        <w:t>.</w:t>
      </w:r>
    </w:p>
    <w:p w14:paraId="0F489A48" w14:textId="5935806A" w:rsidR="00095C77" w:rsidRDefault="00095C77" w:rsidP="000D2AB1">
      <w:pPr>
        <w:pStyle w:val="ListParagraph"/>
      </w:pPr>
    </w:p>
    <w:p w14:paraId="0FA6559A" w14:textId="2D951C6E" w:rsidR="005046C5" w:rsidRDefault="005046C5" w:rsidP="005046C5">
      <w:pPr>
        <w:pStyle w:val="Heading3"/>
      </w:pPr>
      <w:bookmarkStart w:id="6" w:name="_Toc508011442"/>
      <w:r>
        <w:t>If you wish to disclo</w:t>
      </w:r>
      <w:r w:rsidR="00C63130">
        <w:t xml:space="preserve">se or avail of </w:t>
      </w:r>
      <w:r w:rsidR="000D2AB1">
        <w:t>school</w:t>
      </w:r>
      <w:r w:rsidR="00C63130">
        <w:t xml:space="preserve"> supports</w:t>
      </w:r>
      <w:r>
        <w:t xml:space="preserve"> as a Trans* individual</w:t>
      </w:r>
      <w:r w:rsidR="00C63130">
        <w:t>,</w:t>
      </w:r>
      <w:r>
        <w:t xml:space="preserve"> you have a responsibility to:</w:t>
      </w:r>
      <w:bookmarkEnd w:id="6"/>
    </w:p>
    <w:p w14:paraId="57A9EF15" w14:textId="5FCD4285" w:rsidR="005046C5" w:rsidRDefault="005046C5" w:rsidP="005046C5">
      <w:pPr>
        <w:pStyle w:val="ListParagraph"/>
        <w:numPr>
          <w:ilvl w:val="0"/>
          <w:numId w:val="5"/>
        </w:numPr>
      </w:pPr>
      <w:r>
        <w:t xml:space="preserve">Inform </w:t>
      </w:r>
      <w:r w:rsidR="000D2AB1">
        <w:t>the school</w:t>
      </w:r>
      <w:r>
        <w:t xml:space="preserve"> of any support need</w:t>
      </w:r>
      <w:r w:rsidR="000D2AB1">
        <w:t>ed</w:t>
      </w:r>
      <w:r>
        <w:t xml:space="preserve"> as soon as possible to allow appropriate arrangements in a timely fashion.</w:t>
      </w:r>
    </w:p>
    <w:p w14:paraId="2048C6AB" w14:textId="00FDF9B4" w:rsidR="005046C5" w:rsidRDefault="00551E38" w:rsidP="005046C5">
      <w:pPr>
        <w:pStyle w:val="Heading3"/>
      </w:pPr>
      <w:bookmarkStart w:id="7" w:name="_Toc508011443"/>
      <w:r>
        <w:t>(Name of) school</w:t>
      </w:r>
      <w:r w:rsidR="005046C5">
        <w:t xml:space="preserve"> has a right to:</w:t>
      </w:r>
      <w:bookmarkEnd w:id="7"/>
    </w:p>
    <w:p w14:paraId="2CFCC457" w14:textId="35FED424" w:rsidR="005046C5" w:rsidRDefault="005046C5" w:rsidP="005046C5">
      <w:pPr>
        <w:pStyle w:val="ListParagraph"/>
        <w:numPr>
          <w:ilvl w:val="0"/>
          <w:numId w:val="5"/>
        </w:numPr>
      </w:pPr>
      <w:r>
        <w:t>Request you to provide information to establish the nature of reasonable arrangements to be put in place.</w:t>
      </w:r>
    </w:p>
    <w:p w14:paraId="25E5C810" w14:textId="747F462E" w:rsidR="005046C5" w:rsidRDefault="00551E38" w:rsidP="005046C5">
      <w:pPr>
        <w:pStyle w:val="Heading3"/>
      </w:pPr>
      <w:bookmarkStart w:id="8" w:name="_Toc508011444"/>
      <w:r>
        <w:t>(Name of) school</w:t>
      </w:r>
      <w:r w:rsidR="005046C5">
        <w:t xml:space="preserve"> has a responsibility to;</w:t>
      </w:r>
      <w:bookmarkEnd w:id="8"/>
    </w:p>
    <w:p w14:paraId="6FA07554" w14:textId="05C21EF3" w:rsidR="005046C5" w:rsidRDefault="005046C5" w:rsidP="005046C5">
      <w:pPr>
        <w:pStyle w:val="ListParagraph"/>
        <w:numPr>
          <w:ilvl w:val="0"/>
          <w:numId w:val="5"/>
        </w:numPr>
      </w:pPr>
      <w:r>
        <w:t xml:space="preserve">Oversee the implementation of the </w:t>
      </w:r>
      <w:r w:rsidR="00196434">
        <w:t>school</w:t>
      </w:r>
      <w:r>
        <w:t xml:space="preserve"> policy in relation to gender identity and gender expression in a fair and transparent manner.</w:t>
      </w:r>
    </w:p>
    <w:p w14:paraId="45CA4121" w14:textId="42F29C64" w:rsidR="005046C5" w:rsidRDefault="005046C5" w:rsidP="005046C5">
      <w:pPr>
        <w:pStyle w:val="ListParagraph"/>
        <w:numPr>
          <w:ilvl w:val="0"/>
          <w:numId w:val="5"/>
        </w:numPr>
      </w:pPr>
      <w:r>
        <w:t>Take all reasonable steps to provide appropriate support and arrangements for trans* individuals.</w:t>
      </w:r>
    </w:p>
    <w:p w14:paraId="70667401" w14:textId="17D72389" w:rsidR="005046C5" w:rsidRDefault="005046C5" w:rsidP="005046C5">
      <w:pPr>
        <w:pStyle w:val="ListParagraph"/>
        <w:numPr>
          <w:ilvl w:val="0"/>
          <w:numId w:val="5"/>
        </w:numPr>
      </w:pPr>
      <w:r>
        <w:t>To develop best practice and policy in line with legislation.</w:t>
      </w:r>
    </w:p>
    <w:p w14:paraId="337AEF8D" w14:textId="41803FFC" w:rsidR="005046C5" w:rsidRDefault="005046C5" w:rsidP="005046C5">
      <w:pPr>
        <w:pStyle w:val="ListParagraph"/>
        <w:numPr>
          <w:ilvl w:val="0"/>
          <w:numId w:val="5"/>
        </w:numPr>
      </w:pPr>
      <w:r>
        <w:t xml:space="preserve">To raise awareness and to provide advice and training on gender identity and expression to staff and students </w:t>
      </w:r>
      <w:r w:rsidR="00C63130">
        <w:t>with</w:t>
      </w:r>
      <w:r>
        <w:t xml:space="preserve">in </w:t>
      </w:r>
      <w:r w:rsidR="00C63130">
        <w:t xml:space="preserve">the </w:t>
      </w:r>
      <w:r w:rsidR="00196434">
        <w:t>school</w:t>
      </w:r>
      <w:r>
        <w:t>.</w:t>
      </w:r>
    </w:p>
    <w:p w14:paraId="2E58B734" w14:textId="21495418" w:rsidR="005046C5" w:rsidRDefault="00C63130" w:rsidP="00171AC6">
      <w:pPr>
        <w:pStyle w:val="Heading1"/>
      </w:pPr>
      <w:bookmarkStart w:id="9" w:name="_Toc508011445"/>
      <w:r>
        <w:t>3</w:t>
      </w:r>
      <w:r>
        <w:tab/>
      </w:r>
      <w:r w:rsidR="00171AC6">
        <w:t>Non-Discrimination</w:t>
      </w:r>
      <w:bookmarkEnd w:id="9"/>
    </w:p>
    <w:p w14:paraId="0FBAC3CF" w14:textId="18798CBC" w:rsidR="00171AC6" w:rsidRDefault="00171AC6" w:rsidP="00171AC6">
      <w:r>
        <w:t>Under the Employment Equality Acts 1998-2011 and Equal Status Acts 2000-2012 discrimination, harassment, and victimisation</w:t>
      </w:r>
      <w:r w:rsidR="00551E38">
        <w:t>,</w:t>
      </w:r>
      <w:r>
        <w:t xml:space="preserve"> on the basis of gender, which encompasse</w:t>
      </w:r>
      <w:r w:rsidR="00551E38">
        <w:t>s</w:t>
      </w:r>
      <w:r>
        <w:t xml:space="preserve"> gender expression and gender identity, is unlawful. Discrimination is defined as the treatment of a person in a less favourable way than another person is, has been, or would be treated in a comparable situation on any of the nine grounds which exists, existed, may exist in the future, or is imputed to the person concerned.</w:t>
      </w:r>
    </w:p>
    <w:p w14:paraId="7C019865" w14:textId="7B160994" w:rsidR="00171AC6" w:rsidRDefault="00171AC6" w:rsidP="00171AC6">
      <w:r>
        <w:t>Some indicative examples of unlawful discrimination include:</w:t>
      </w:r>
    </w:p>
    <w:p w14:paraId="177A6688" w14:textId="757DCB3B" w:rsidR="00171AC6" w:rsidRDefault="00171AC6" w:rsidP="00171AC6">
      <w:pPr>
        <w:pStyle w:val="ListParagraph"/>
        <w:numPr>
          <w:ilvl w:val="0"/>
          <w:numId w:val="6"/>
        </w:numPr>
      </w:pPr>
      <w:r>
        <w:t>Refusing education, services or support on the basis of gender expression or gender identity</w:t>
      </w:r>
      <w:r w:rsidR="00551E38">
        <w:t>.</w:t>
      </w:r>
    </w:p>
    <w:p w14:paraId="19854266" w14:textId="4484D2D2" w:rsidR="00171AC6" w:rsidRDefault="00171AC6" w:rsidP="00171AC6">
      <w:pPr>
        <w:pStyle w:val="ListParagraph"/>
        <w:numPr>
          <w:ilvl w:val="0"/>
          <w:numId w:val="6"/>
        </w:numPr>
      </w:pPr>
      <w:r>
        <w:t>Verbal or physical threats, harassment, or malicious gossip</w:t>
      </w:r>
      <w:r w:rsidR="00551E38">
        <w:t>.</w:t>
      </w:r>
    </w:p>
    <w:p w14:paraId="06D06DB4" w14:textId="16E6F875" w:rsidR="00171AC6" w:rsidRDefault="00171AC6" w:rsidP="00171AC6">
      <w:pPr>
        <w:pStyle w:val="ListParagraph"/>
        <w:numPr>
          <w:ilvl w:val="0"/>
          <w:numId w:val="6"/>
        </w:numPr>
      </w:pPr>
      <w:r>
        <w:t>Refusing to address a person by their preferred gender pronoun or new name</w:t>
      </w:r>
      <w:r w:rsidR="00551E38">
        <w:t>.</w:t>
      </w:r>
    </w:p>
    <w:p w14:paraId="0ACD36FD" w14:textId="7E8D3263" w:rsidR="00171AC6" w:rsidRDefault="00171AC6" w:rsidP="00171AC6">
      <w:pPr>
        <w:pStyle w:val="ListParagraph"/>
        <w:numPr>
          <w:ilvl w:val="0"/>
          <w:numId w:val="6"/>
        </w:numPr>
      </w:pPr>
      <w:r>
        <w:t>Revealing the trans* status of a person to others withou</w:t>
      </w:r>
      <w:r w:rsidR="00B5047C">
        <w:t>t</w:t>
      </w:r>
      <w:r>
        <w:t xml:space="preserve"> their explicit consent, excluding exceptional circumstances detailed in the Confidentiality section.</w:t>
      </w:r>
    </w:p>
    <w:p w14:paraId="458A4A3B" w14:textId="50FAF080" w:rsidR="00171AC6" w:rsidRDefault="00C63130" w:rsidP="00171AC6">
      <w:pPr>
        <w:pStyle w:val="Heading1"/>
      </w:pPr>
      <w:bookmarkStart w:id="10" w:name="_Toc508011446"/>
      <w:r>
        <w:t>4</w:t>
      </w:r>
      <w:r>
        <w:tab/>
      </w:r>
      <w:r w:rsidR="00171AC6">
        <w:t>Dignity and Respect</w:t>
      </w:r>
      <w:bookmarkEnd w:id="10"/>
    </w:p>
    <w:p w14:paraId="2D9D3B4D" w14:textId="22982EDB" w:rsidR="00171AC6" w:rsidRDefault="00551E38" w:rsidP="00171AC6">
      <w:r>
        <w:t>(Name of) school</w:t>
      </w:r>
      <w:r w:rsidR="00C63130">
        <w:t xml:space="preserve"> promotes</w:t>
      </w:r>
      <w:r w:rsidR="00171AC6">
        <w:t xml:space="preserve"> and is committed to supporting an environment which is free from bully</w:t>
      </w:r>
      <w:r w:rsidR="00A8290D">
        <w:t>i</w:t>
      </w:r>
      <w:r w:rsidR="00171AC6">
        <w:t>ng, sexual harassment and other forms of harassment.</w:t>
      </w:r>
    </w:p>
    <w:p w14:paraId="16810AED" w14:textId="07FB8378" w:rsidR="00171AC6" w:rsidRDefault="00551E38" w:rsidP="00171AC6">
      <w:r>
        <w:t>(Name of) school</w:t>
      </w:r>
      <w:r w:rsidR="00171AC6">
        <w:t xml:space="preserve"> will not tolerate harassment or bullying of students or other members of t</w:t>
      </w:r>
      <w:r w:rsidR="00A8290D">
        <w:t>he</w:t>
      </w:r>
      <w:r w:rsidR="00196434">
        <w:t xml:space="preserve"> school</w:t>
      </w:r>
      <w:r w:rsidR="00A8290D">
        <w:t xml:space="preserve"> community.</w:t>
      </w:r>
    </w:p>
    <w:p w14:paraId="67DFC6CB" w14:textId="230006CB" w:rsidR="00A8290D" w:rsidRDefault="00C63130" w:rsidP="00A8290D">
      <w:pPr>
        <w:pStyle w:val="Heading1"/>
      </w:pPr>
      <w:bookmarkStart w:id="11" w:name="_Toc508011447"/>
      <w:r>
        <w:t>5</w:t>
      </w:r>
      <w:r>
        <w:tab/>
      </w:r>
      <w:r w:rsidR="00A8290D">
        <w:t>Confidentiality and Privacy</w:t>
      </w:r>
      <w:bookmarkEnd w:id="11"/>
    </w:p>
    <w:p w14:paraId="1986624A" w14:textId="3028910E" w:rsidR="00A8290D" w:rsidRDefault="00A8290D" w:rsidP="00A8290D">
      <w:r>
        <w:t>All persons have a right to privacy, and this includes the right to keep one’s trans* status private. Each individual has the right to privacy. All information disclosed relating to a person’s gender identity and expression will be treated as confidential. Confidential information will only be disclosed with the person’s prior consent.</w:t>
      </w:r>
    </w:p>
    <w:p w14:paraId="1F519789" w14:textId="6B24C66F" w:rsidR="00A8290D" w:rsidRDefault="00A8290D" w:rsidP="00A8290D">
      <w:r>
        <w:lastRenderedPageBreak/>
        <w:t>The principle that no confidential information will be passed on to the third parties without the express permission of the individual concerned applies unless there is a serious concern that there may be a threat to the safety or life of the individual or is otherwise required by operation of law.</w:t>
      </w:r>
    </w:p>
    <w:p w14:paraId="7CDD8F8D" w14:textId="5B60BBFA" w:rsidR="00A8290D" w:rsidRDefault="00A8290D" w:rsidP="00A8290D">
      <w:r>
        <w:t xml:space="preserve">Information held by </w:t>
      </w:r>
      <w:r w:rsidR="00196434">
        <w:t>the school</w:t>
      </w:r>
      <w:r>
        <w:t xml:space="preserve"> complies with the requirements of the Data Protection Act and the Freedom of Information Act relevant </w:t>
      </w:r>
      <w:r w:rsidR="00C63130">
        <w:t xml:space="preserve">to </w:t>
      </w:r>
      <w:r w:rsidR="00551E38">
        <w:t>school</w:t>
      </w:r>
      <w:r>
        <w:t xml:space="preserve"> policies. In order to comply with the above principles, staff must take all necessary precautions to ensure the safe-keeping and accuracy of all records containing personal information.</w:t>
      </w:r>
    </w:p>
    <w:p w14:paraId="79B21E81" w14:textId="5AE14057" w:rsidR="00A8290D" w:rsidRDefault="00A8290D" w:rsidP="00A8290D">
      <w:r>
        <w:t>Where information is recorded or shared, the terminology used must be respectful. This guide may be used as a guide for what is acceptable language.</w:t>
      </w:r>
    </w:p>
    <w:p w14:paraId="0E6E3F05" w14:textId="36746E7F" w:rsidR="00A8290D" w:rsidRDefault="00A8290D" w:rsidP="00A8290D"/>
    <w:p w14:paraId="5F2BCD07" w14:textId="34FB7E24" w:rsidR="00196434" w:rsidRPr="00196434" w:rsidRDefault="00C63130" w:rsidP="00196434">
      <w:pPr>
        <w:pStyle w:val="Heading1"/>
      </w:pPr>
      <w:bookmarkStart w:id="12" w:name="_Toc508011448"/>
      <w:r>
        <w:t>6</w:t>
      </w:r>
      <w:r>
        <w:tab/>
      </w:r>
      <w:r w:rsidR="00A8290D">
        <w:t xml:space="preserve">Transitioning </w:t>
      </w:r>
      <w:bookmarkEnd w:id="12"/>
    </w:p>
    <w:p w14:paraId="02943777" w14:textId="027BF513" w:rsidR="001D6D3E" w:rsidRDefault="00551E38" w:rsidP="00A8290D">
      <w:r>
        <w:t>(Name of) school</w:t>
      </w:r>
      <w:r w:rsidR="001D6D3E">
        <w:t xml:space="preserve"> is aware that </w:t>
      </w:r>
      <w:r>
        <w:t xml:space="preserve">a </w:t>
      </w:r>
      <w:r w:rsidR="001D6D3E">
        <w:t>transition may not be applicable, necessary or desirable for all trans* individuals for a variety of reasons.</w:t>
      </w:r>
    </w:p>
    <w:p w14:paraId="3A01CBE2" w14:textId="10442A0F" w:rsidR="00196434" w:rsidRDefault="00196434" w:rsidP="00A8290D">
      <w:r>
        <w:t xml:space="preserve">A social transition is a period of time in which a student may </w:t>
      </w:r>
      <w:r w:rsidR="005B44B3">
        <w:t>change aspects of their gender expression to align with their gender identity such as a name and pronoun change, change of clothes/uniform, change in use of facilities.</w:t>
      </w:r>
    </w:p>
    <w:p w14:paraId="599DA7A1" w14:textId="2000465C" w:rsidR="00781BED" w:rsidRDefault="00781BED" w:rsidP="00A8290D">
      <w:r>
        <w:t>If a</w:t>
      </w:r>
      <w:r w:rsidR="00551E38">
        <w:t xml:space="preserve"> student wishes to begin a social transition</w:t>
      </w:r>
      <w:r>
        <w:t xml:space="preserve"> they should contact the following to arrange a meeting to discuss in confidence how they wish to deal with their transition and to agree a process with which they are comfortable:</w:t>
      </w:r>
    </w:p>
    <w:p w14:paraId="67D74BA8" w14:textId="7A621778" w:rsidR="00781BED" w:rsidRDefault="00781BED" w:rsidP="00781BED">
      <w:pPr>
        <w:pStyle w:val="Heading3"/>
      </w:pPr>
      <w:bookmarkStart w:id="13" w:name="_Toc508011449"/>
      <w:r>
        <w:t>Students</w:t>
      </w:r>
      <w:r w:rsidR="00C63130">
        <w:t>:</w:t>
      </w:r>
      <w:bookmarkEnd w:id="13"/>
    </w:p>
    <w:p w14:paraId="7071D13F" w14:textId="4FA9F331" w:rsidR="00781BED" w:rsidRPr="00C63130" w:rsidRDefault="00551E38" w:rsidP="00551E38">
      <w:pPr>
        <w:pStyle w:val="ListParagraph"/>
        <w:numPr>
          <w:ilvl w:val="0"/>
          <w:numId w:val="7"/>
        </w:numPr>
      </w:pPr>
      <w:r>
        <w:t>(Name of teacher/s who can be approached to discuss a transition)</w:t>
      </w:r>
    </w:p>
    <w:p w14:paraId="03579118" w14:textId="5666EAB7" w:rsidR="00781BED" w:rsidRDefault="00781BED" w:rsidP="00781BED">
      <w:r>
        <w:t>A very important element of this meeting will be to determine who should be told what and when and how this should occur.</w:t>
      </w:r>
    </w:p>
    <w:p w14:paraId="454750CA" w14:textId="380171BD" w:rsidR="00781BED" w:rsidRDefault="00781BED" w:rsidP="00781BED">
      <w:r>
        <w:t xml:space="preserve">It can be helpful to draw up a confidential </w:t>
      </w:r>
      <w:r w:rsidR="009C2C76">
        <w:t xml:space="preserve">transition </w:t>
      </w:r>
      <w:r>
        <w:t>plan for the period of transition and thereafter.</w:t>
      </w:r>
    </w:p>
    <w:p w14:paraId="2513030B" w14:textId="44CB67D0" w:rsidR="00781BED" w:rsidRDefault="00781BED" w:rsidP="00781BED">
      <w:r>
        <w:t>The implementation of the plan should be reviewed regularly and reassessed at each significant part of the process. The plan should include the following issues, where applicable:</w:t>
      </w:r>
    </w:p>
    <w:p w14:paraId="31B98C3A" w14:textId="20865AAA" w:rsidR="003E24FD" w:rsidRDefault="003E24FD" w:rsidP="006C6F67">
      <w:pPr>
        <w:pStyle w:val="ListParagraph"/>
        <w:numPr>
          <w:ilvl w:val="0"/>
          <w:numId w:val="7"/>
        </w:numPr>
      </w:pPr>
      <w:r>
        <w:t xml:space="preserve">The expected point of change of name, personal details </w:t>
      </w:r>
      <w:r w:rsidR="00600E72">
        <w:t>and/</w:t>
      </w:r>
      <w:r>
        <w:t>or gender</w:t>
      </w:r>
    </w:p>
    <w:p w14:paraId="25666160" w14:textId="153C7B94" w:rsidR="007F3B0F" w:rsidRDefault="007F3B0F" w:rsidP="00781BED">
      <w:pPr>
        <w:pStyle w:val="ListParagraph"/>
        <w:numPr>
          <w:ilvl w:val="0"/>
          <w:numId w:val="7"/>
        </w:numPr>
      </w:pPr>
      <w:r>
        <w:t>Who will need to be informed initially, and the level of information to be provided, in order to offer support and arrangement where and when necessary</w:t>
      </w:r>
    </w:p>
    <w:p w14:paraId="478CE673" w14:textId="6FB971D5" w:rsidR="007F3B0F" w:rsidRDefault="007F3B0F" w:rsidP="00781BED">
      <w:pPr>
        <w:pStyle w:val="ListParagraph"/>
        <w:numPr>
          <w:ilvl w:val="0"/>
          <w:numId w:val="7"/>
        </w:numPr>
      </w:pPr>
      <w:r>
        <w:t>Whether the individual wishes to inform fellow students themselves, or would prefer this to be done for them</w:t>
      </w:r>
    </w:p>
    <w:p w14:paraId="09064102" w14:textId="3CACE99C" w:rsidR="007F3B0F" w:rsidRDefault="007F3B0F" w:rsidP="00781BED">
      <w:pPr>
        <w:pStyle w:val="ListParagraph"/>
        <w:numPr>
          <w:ilvl w:val="0"/>
          <w:numId w:val="7"/>
        </w:numPr>
      </w:pPr>
      <w:r>
        <w:t>What amendments will be required to records and systems</w:t>
      </w:r>
    </w:p>
    <w:p w14:paraId="07A3F06C" w14:textId="28D615F1" w:rsidR="007F3B0F" w:rsidRDefault="007F3B0F" w:rsidP="00781BED">
      <w:pPr>
        <w:pStyle w:val="ListParagraph"/>
        <w:numPr>
          <w:ilvl w:val="0"/>
          <w:numId w:val="7"/>
        </w:numPr>
      </w:pPr>
      <w:r>
        <w:t xml:space="preserve">Whether training or briefing of </w:t>
      </w:r>
      <w:r w:rsidR="006C6F67">
        <w:t>members of staff</w:t>
      </w:r>
      <w:r>
        <w:t>, fellow students or service users will be necessary, at what point and by whom this will be carried out</w:t>
      </w:r>
    </w:p>
    <w:p w14:paraId="22A33CB7" w14:textId="26C17D1E" w:rsidR="00A8290D" w:rsidRDefault="007F3B0F" w:rsidP="00C63130">
      <w:pPr>
        <w:pStyle w:val="Default"/>
        <w:rPr>
          <w:sz w:val="23"/>
          <w:szCs w:val="23"/>
        </w:rPr>
      </w:pPr>
      <w:r>
        <w:rPr>
          <w:sz w:val="23"/>
          <w:szCs w:val="23"/>
        </w:rPr>
        <w:t>Appendix 1 provides a useful flow chart and checklist that covers most of the issues that need to be considered when an i</w:t>
      </w:r>
      <w:r w:rsidR="00C63130">
        <w:rPr>
          <w:sz w:val="23"/>
          <w:szCs w:val="23"/>
        </w:rPr>
        <w:t xml:space="preserve">ndividual is going through the transitioning </w:t>
      </w:r>
      <w:r>
        <w:rPr>
          <w:sz w:val="23"/>
          <w:szCs w:val="23"/>
        </w:rPr>
        <w:t xml:space="preserve">process. </w:t>
      </w:r>
      <w:r w:rsidRPr="007F3B0F">
        <w:rPr>
          <w:sz w:val="23"/>
          <w:szCs w:val="23"/>
        </w:rPr>
        <w:t xml:space="preserve">It is important to understand that one of the most significant moments will be when the individual wishes to start presenting in their chosen gender publicly. It is crucial that this is managed and communicated well to those who have a working or study relationship with the individual. It is also important to </w:t>
      </w:r>
      <w:r w:rsidRPr="007F3B0F">
        <w:rPr>
          <w:sz w:val="23"/>
          <w:szCs w:val="23"/>
        </w:rPr>
        <w:lastRenderedPageBreak/>
        <w:t>note that different individuals will have different needs, and that there is no set, standard model of transition.</w:t>
      </w:r>
    </w:p>
    <w:p w14:paraId="3EFF4961" w14:textId="0730E95E" w:rsidR="007F3B0F" w:rsidRPr="008056F0" w:rsidRDefault="00C63130" w:rsidP="008056F0">
      <w:pPr>
        <w:pStyle w:val="Heading1"/>
      </w:pPr>
      <w:bookmarkStart w:id="14" w:name="_Toc508011451"/>
      <w:r>
        <w:t>7</w:t>
      </w:r>
      <w:r>
        <w:tab/>
      </w:r>
      <w:r w:rsidR="007F3B0F" w:rsidRPr="008056F0">
        <w:t>Practical Considerations</w:t>
      </w:r>
      <w:bookmarkEnd w:id="14"/>
    </w:p>
    <w:p w14:paraId="41E11E04" w14:textId="7980BBC2" w:rsidR="007F3B0F" w:rsidRDefault="007F3B0F" w:rsidP="007F3B0F">
      <w:pPr>
        <w:pStyle w:val="Default"/>
        <w:rPr>
          <w:sz w:val="23"/>
          <w:szCs w:val="23"/>
        </w:rPr>
      </w:pPr>
      <w:r>
        <w:rPr>
          <w:sz w:val="23"/>
          <w:szCs w:val="23"/>
        </w:rPr>
        <w:t xml:space="preserve">Some practical considerations will arise when a person is transitioning, for example, </w:t>
      </w:r>
      <w:r w:rsidR="00A26A3F">
        <w:rPr>
          <w:sz w:val="23"/>
          <w:szCs w:val="23"/>
        </w:rPr>
        <w:t>changing and bathroom</w:t>
      </w:r>
      <w:r>
        <w:rPr>
          <w:sz w:val="23"/>
          <w:szCs w:val="23"/>
        </w:rPr>
        <w:t xml:space="preserve"> facilities</w:t>
      </w:r>
      <w:r w:rsidR="002F73EC">
        <w:rPr>
          <w:sz w:val="23"/>
          <w:szCs w:val="23"/>
        </w:rPr>
        <w:t>, and accommodations for overnight trips</w:t>
      </w:r>
      <w:r>
        <w:rPr>
          <w:sz w:val="23"/>
          <w:szCs w:val="23"/>
        </w:rPr>
        <w:t xml:space="preserve">. See Appendix 2 for guidance on practical considerations and how to promote trans* equality within </w:t>
      </w:r>
      <w:r w:rsidR="005B44B3">
        <w:rPr>
          <w:sz w:val="23"/>
          <w:szCs w:val="23"/>
        </w:rPr>
        <w:t>school</w:t>
      </w:r>
      <w:r>
        <w:rPr>
          <w:sz w:val="23"/>
          <w:szCs w:val="23"/>
        </w:rPr>
        <w:t xml:space="preserve">. </w:t>
      </w:r>
    </w:p>
    <w:p w14:paraId="5F72412B" w14:textId="08FE63D4" w:rsidR="007F3B0F" w:rsidRDefault="007F3B0F" w:rsidP="007F3B0F">
      <w:pPr>
        <w:rPr>
          <w:sz w:val="23"/>
          <w:szCs w:val="23"/>
        </w:rPr>
      </w:pPr>
      <w:r>
        <w:rPr>
          <w:sz w:val="23"/>
          <w:szCs w:val="23"/>
        </w:rPr>
        <w:t>Please note that when a person transitions to live in the gender in which they identify, they will normally use the facilities appropriate for their identified gender</w:t>
      </w:r>
      <w:r w:rsidR="006C6F67">
        <w:rPr>
          <w:sz w:val="23"/>
          <w:szCs w:val="23"/>
        </w:rPr>
        <w:t xml:space="preserve"> or may require a gender neutral / universal access option.</w:t>
      </w:r>
    </w:p>
    <w:p w14:paraId="13E0BE8F" w14:textId="77777777" w:rsidR="007F3B0F" w:rsidRDefault="007F3B0F" w:rsidP="007F3B0F">
      <w:pPr>
        <w:rPr>
          <w:sz w:val="23"/>
          <w:szCs w:val="23"/>
        </w:rPr>
      </w:pPr>
    </w:p>
    <w:p w14:paraId="13B20349" w14:textId="08AF4D9D" w:rsidR="007F3B0F" w:rsidRDefault="00C63130" w:rsidP="007F3B0F">
      <w:pPr>
        <w:pStyle w:val="Heading1"/>
      </w:pPr>
      <w:bookmarkStart w:id="15" w:name="_Toc508011452"/>
      <w:r>
        <w:t>7.1</w:t>
      </w:r>
      <w:r>
        <w:tab/>
      </w:r>
      <w:r w:rsidR="007F3B0F">
        <w:t xml:space="preserve">Training and Awareness Raising in </w:t>
      </w:r>
      <w:bookmarkEnd w:id="15"/>
      <w:r w:rsidR="005B44B3">
        <w:t>school</w:t>
      </w:r>
    </w:p>
    <w:p w14:paraId="6B3E94D9" w14:textId="6BA8AE5B" w:rsidR="00A8290D" w:rsidRDefault="006C6F67" w:rsidP="008056F0">
      <w:pPr>
        <w:pStyle w:val="Default"/>
        <w:rPr>
          <w:sz w:val="23"/>
          <w:szCs w:val="23"/>
        </w:rPr>
      </w:pPr>
      <w:r>
        <w:rPr>
          <w:sz w:val="23"/>
          <w:szCs w:val="23"/>
        </w:rPr>
        <w:t>(Name of school)</w:t>
      </w:r>
      <w:r w:rsidR="008056F0">
        <w:rPr>
          <w:sz w:val="23"/>
          <w:szCs w:val="23"/>
        </w:rPr>
        <w:t xml:space="preserve"> will provide education for staff and students in order to ensure the implementation of this policy. Awareness will be incorporated in relevant training programmes for staff and students including equality and diversity training, and staff and student support training. </w:t>
      </w:r>
    </w:p>
    <w:p w14:paraId="4B17B5CD" w14:textId="67A650C3" w:rsidR="008056F0" w:rsidRDefault="008056F0" w:rsidP="008056F0">
      <w:pPr>
        <w:pStyle w:val="Default"/>
        <w:rPr>
          <w:sz w:val="23"/>
          <w:szCs w:val="23"/>
        </w:rPr>
      </w:pPr>
    </w:p>
    <w:p w14:paraId="72753A21" w14:textId="2418DF60" w:rsidR="008056F0" w:rsidRDefault="00C63130" w:rsidP="008056F0">
      <w:pPr>
        <w:pStyle w:val="Heading1"/>
      </w:pPr>
      <w:bookmarkStart w:id="16" w:name="_Toc508011453"/>
      <w:r>
        <w:t>7.2</w:t>
      </w:r>
      <w:r>
        <w:tab/>
      </w:r>
      <w:r w:rsidR="008056F0">
        <w:t>Forms and Records</w:t>
      </w:r>
      <w:bookmarkEnd w:id="16"/>
    </w:p>
    <w:p w14:paraId="5B63C801" w14:textId="3054AA54" w:rsidR="008056F0" w:rsidRDefault="008056F0" w:rsidP="008056F0">
      <w:pPr>
        <w:rPr>
          <w:sz w:val="23"/>
          <w:szCs w:val="23"/>
        </w:rPr>
      </w:pPr>
      <w:r>
        <w:rPr>
          <w:sz w:val="23"/>
          <w:szCs w:val="23"/>
        </w:rPr>
        <w:t>Please note that everyone has the right to be addressed by their preferred name and pronoun. A legal name or gender change is not required, and the individual need not change their official records.</w:t>
      </w:r>
    </w:p>
    <w:p w14:paraId="3B1728C4" w14:textId="13B4C5F1" w:rsidR="008056F0" w:rsidRDefault="00C63130" w:rsidP="008056F0">
      <w:pPr>
        <w:pStyle w:val="Heading1"/>
      </w:pPr>
      <w:bookmarkStart w:id="17" w:name="_Toc508011454"/>
      <w:r>
        <w:t>8</w:t>
      </w:r>
      <w:r>
        <w:tab/>
      </w:r>
      <w:r w:rsidR="008056F0" w:rsidRPr="008056F0">
        <w:t>Complaints Procedures</w:t>
      </w:r>
      <w:bookmarkEnd w:id="17"/>
    </w:p>
    <w:p w14:paraId="119EE65A" w14:textId="78417EA9" w:rsidR="008056F0" w:rsidRDefault="008056F0" w:rsidP="008056F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Bullying or harassment and complaints alleging discrimination based on a person’s actual or perceived gender identity or expression will be taken seriously and will be dealt with under the </w:t>
      </w:r>
      <w:r w:rsidR="005B44B3">
        <w:rPr>
          <w:rFonts w:ascii="Calibri" w:hAnsi="Calibri" w:cs="Calibri"/>
          <w:color w:val="000000"/>
          <w:sz w:val="24"/>
          <w:szCs w:val="24"/>
        </w:rPr>
        <w:t>school</w:t>
      </w:r>
      <w:r>
        <w:rPr>
          <w:rFonts w:ascii="Calibri" w:hAnsi="Calibri" w:cs="Calibri"/>
          <w:color w:val="000000"/>
          <w:sz w:val="24"/>
          <w:szCs w:val="24"/>
        </w:rPr>
        <w:t xml:space="preserve"> Dignity and Respect Policy</w:t>
      </w:r>
      <w:r>
        <w:rPr>
          <w:rFonts w:ascii="Calibri" w:hAnsi="Calibri" w:cs="Calibri"/>
          <w:color w:val="0000FF"/>
          <w:sz w:val="24"/>
          <w:szCs w:val="24"/>
        </w:rPr>
        <w:t>.</w:t>
      </w:r>
    </w:p>
    <w:p w14:paraId="17F7C72A" w14:textId="77777777" w:rsidR="008056F0" w:rsidRDefault="008056F0" w:rsidP="00C63130">
      <w:pPr>
        <w:autoSpaceDE w:val="0"/>
        <w:autoSpaceDN w:val="0"/>
        <w:adjustRightInd w:val="0"/>
        <w:spacing w:after="0" w:line="240" w:lineRule="auto"/>
        <w:ind w:firstLine="720"/>
        <w:rPr>
          <w:rFonts w:ascii="Calibri" w:hAnsi="Calibri" w:cs="Calibri"/>
          <w:color w:val="000000"/>
          <w:sz w:val="24"/>
          <w:szCs w:val="24"/>
        </w:rPr>
      </w:pPr>
      <w:r>
        <w:rPr>
          <w:rFonts w:ascii="Calibri" w:hAnsi="Calibri" w:cs="Calibri"/>
          <w:color w:val="000000"/>
          <w:sz w:val="24"/>
          <w:szCs w:val="24"/>
        </w:rPr>
        <w:t>To identify an individual as trans* to a third party without the individual’s permission (i.e. to ‘out’ someone) is a form of harassment. The aim of the aforementioned policy is to promote a working and learning environment in which harassment and bullying are known to be unacceptable and where individuals have the confidence to deal with harassment and bullying without fear of victimization.</w:t>
      </w:r>
    </w:p>
    <w:p w14:paraId="2637765C" w14:textId="642CE9B1" w:rsidR="008056F0" w:rsidRDefault="008056F0" w:rsidP="00C63130">
      <w:pPr>
        <w:autoSpaceDE w:val="0"/>
        <w:autoSpaceDN w:val="0"/>
        <w:adjustRightInd w:val="0"/>
        <w:spacing w:after="0" w:line="240" w:lineRule="auto"/>
        <w:ind w:firstLine="720"/>
        <w:rPr>
          <w:rFonts w:ascii="Calibri" w:hAnsi="Calibri" w:cs="Calibri"/>
          <w:color w:val="000000"/>
          <w:sz w:val="24"/>
          <w:szCs w:val="24"/>
        </w:rPr>
      </w:pPr>
      <w:r>
        <w:rPr>
          <w:rFonts w:ascii="Calibri" w:hAnsi="Calibri" w:cs="Calibri"/>
          <w:color w:val="000000"/>
          <w:sz w:val="24"/>
          <w:szCs w:val="24"/>
        </w:rPr>
        <w:t xml:space="preserve">For complaints of discrimination under the Equal Status Acts there is a requirement for a written notification to the person against whom the complaint is being made within 2 months of the most recent occurrence of the incident; a six month time-limit for raising a </w:t>
      </w:r>
    </w:p>
    <w:p w14:paraId="349FEACB" w14:textId="16512988" w:rsidR="008056F0" w:rsidRDefault="008056F0" w:rsidP="008056F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complaint with the Equality Tribunal applies. </w:t>
      </w:r>
    </w:p>
    <w:p w14:paraId="2FFD5093" w14:textId="2A0E2596" w:rsidR="008056F0" w:rsidRDefault="008056F0" w:rsidP="00C63130">
      <w:pPr>
        <w:ind w:firstLine="720"/>
        <w:rPr>
          <w:rFonts w:ascii="Calibri" w:hAnsi="Calibri" w:cs="Calibri"/>
          <w:color w:val="000000"/>
          <w:sz w:val="24"/>
          <w:szCs w:val="24"/>
        </w:rPr>
      </w:pPr>
      <w:r>
        <w:rPr>
          <w:rFonts w:ascii="Calibri" w:hAnsi="Calibri" w:cs="Calibri"/>
          <w:color w:val="000000"/>
          <w:sz w:val="24"/>
          <w:szCs w:val="24"/>
        </w:rPr>
        <w:t>Normal staff and student complaint procedures apply.</w:t>
      </w:r>
    </w:p>
    <w:p w14:paraId="7BC4AFC0" w14:textId="439744CC" w:rsidR="008056F0" w:rsidRDefault="008056F0" w:rsidP="008056F0">
      <w:pPr>
        <w:rPr>
          <w:rFonts w:ascii="Calibri" w:hAnsi="Calibri" w:cs="Calibri"/>
          <w:color w:val="000000"/>
          <w:sz w:val="24"/>
          <w:szCs w:val="24"/>
        </w:rPr>
      </w:pPr>
    </w:p>
    <w:p w14:paraId="1D371D41" w14:textId="23F8DAAD" w:rsidR="008056F0" w:rsidRPr="008056F0" w:rsidRDefault="00C63130" w:rsidP="008056F0">
      <w:pPr>
        <w:pStyle w:val="Heading1"/>
      </w:pPr>
      <w:bookmarkStart w:id="18" w:name="_Toc508011455"/>
      <w:r>
        <w:t>9</w:t>
      </w:r>
      <w:r>
        <w:tab/>
      </w:r>
      <w:r w:rsidR="008056F0">
        <w:t>Policy Review Procedures</w:t>
      </w:r>
      <w:bookmarkEnd w:id="18"/>
    </w:p>
    <w:p w14:paraId="1962159F" w14:textId="4135CA0D" w:rsidR="008056F0" w:rsidRDefault="008056F0" w:rsidP="008056F0">
      <w:pPr>
        <w:pStyle w:val="Default"/>
        <w:rPr>
          <w:sz w:val="23"/>
          <w:szCs w:val="23"/>
        </w:rPr>
      </w:pPr>
      <w:r>
        <w:rPr>
          <w:sz w:val="23"/>
          <w:szCs w:val="23"/>
        </w:rPr>
        <w:t xml:space="preserve">This policy shall complement existing Equality policies adopted by </w:t>
      </w:r>
      <w:r w:rsidR="005B44B3">
        <w:rPr>
          <w:sz w:val="23"/>
          <w:szCs w:val="23"/>
        </w:rPr>
        <w:t>the school</w:t>
      </w:r>
      <w:r>
        <w:rPr>
          <w:sz w:val="23"/>
          <w:szCs w:val="23"/>
        </w:rPr>
        <w:t xml:space="preserve">. It shall be subject to continuous assessment and evaluation and shall be reviewed at least once every three years. </w:t>
      </w:r>
    </w:p>
    <w:p w14:paraId="62E43905" w14:textId="28788D84" w:rsidR="008056F0" w:rsidRDefault="008056F0" w:rsidP="008056F0">
      <w:pPr>
        <w:pStyle w:val="Default"/>
        <w:rPr>
          <w:sz w:val="23"/>
          <w:szCs w:val="23"/>
        </w:rPr>
      </w:pPr>
      <w:r>
        <w:rPr>
          <w:sz w:val="23"/>
          <w:szCs w:val="23"/>
        </w:rPr>
        <w:t xml:space="preserve">The implementation of this policy entails taking into account the impact of other policies on trans* students and services users. </w:t>
      </w:r>
    </w:p>
    <w:p w14:paraId="13E4BC11" w14:textId="33D9B6AE" w:rsidR="008056F0" w:rsidRPr="008056F0" w:rsidRDefault="008056F0" w:rsidP="008056F0">
      <w:pPr>
        <w:rPr>
          <w:rFonts w:ascii="Calibri" w:hAnsi="Calibri" w:cs="Calibri"/>
          <w:color w:val="000000"/>
          <w:sz w:val="23"/>
          <w:szCs w:val="23"/>
        </w:rPr>
      </w:pPr>
    </w:p>
    <w:p w14:paraId="704B6AD6" w14:textId="75239DFF" w:rsidR="008056F0" w:rsidRPr="008056F0" w:rsidRDefault="00603EA7" w:rsidP="008056F0">
      <w:pPr>
        <w:pStyle w:val="Heading1"/>
      </w:pPr>
      <w:bookmarkStart w:id="19" w:name="_Toc508011456"/>
      <w:r>
        <w:t>10</w:t>
      </w:r>
      <w:r>
        <w:tab/>
      </w:r>
      <w:r w:rsidR="008056F0" w:rsidRPr="008056F0">
        <w:t>Appendices</w:t>
      </w:r>
      <w:bookmarkEnd w:id="19"/>
      <w:r w:rsidR="008056F0" w:rsidRPr="008056F0">
        <w:t xml:space="preserve"> </w:t>
      </w:r>
    </w:p>
    <w:p w14:paraId="184E7F6B" w14:textId="38FE9377" w:rsidR="008056F0" w:rsidRPr="008056F0" w:rsidRDefault="008056F0" w:rsidP="008056F0">
      <w:pPr>
        <w:pStyle w:val="Heading3"/>
      </w:pPr>
      <w:bookmarkStart w:id="20" w:name="_Toc508011457"/>
      <w:r w:rsidRPr="008056F0">
        <w:t>Appendix 1 - Flowcharts and checklists for transition</w:t>
      </w:r>
      <w:bookmarkEnd w:id="20"/>
      <w:r w:rsidRPr="008056F0">
        <w:t xml:space="preserve"> </w:t>
      </w:r>
    </w:p>
    <w:p w14:paraId="64A3CE9B" w14:textId="63D10A27" w:rsidR="00203D61" w:rsidRDefault="008056F0" w:rsidP="008056F0">
      <w:pPr>
        <w:autoSpaceDE w:val="0"/>
        <w:autoSpaceDN w:val="0"/>
        <w:adjustRightInd w:val="0"/>
        <w:spacing w:after="0" w:line="240" w:lineRule="auto"/>
        <w:rPr>
          <w:rFonts w:ascii="Calibri" w:hAnsi="Calibri" w:cs="Calibri"/>
          <w:color w:val="000000"/>
          <w:sz w:val="23"/>
          <w:szCs w:val="23"/>
        </w:rPr>
      </w:pPr>
      <w:r w:rsidRPr="008056F0">
        <w:rPr>
          <w:rFonts w:ascii="Calibri" w:hAnsi="Calibri" w:cs="Calibri"/>
          <w:color w:val="000000"/>
          <w:sz w:val="23"/>
          <w:szCs w:val="23"/>
        </w:rPr>
        <w:t>It is important to note that each individual will have a different approach to their transition. Some may want to change their entire record, yet other</w:t>
      </w:r>
      <w:r w:rsidR="00C63130">
        <w:rPr>
          <w:rFonts w:ascii="Calibri" w:hAnsi="Calibri" w:cs="Calibri"/>
          <w:color w:val="000000"/>
          <w:sz w:val="23"/>
          <w:szCs w:val="23"/>
        </w:rPr>
        <w:t xml:space="preserve">s may not wish to do so and </w:t>
      </w:r>
      <w:r w:rsidR="006C6F67">
        <w:rPr>
          <w:rFonts w:ascii="Calibri" w:hAnsi="Calibri" w:cs="Calibri"/>
          <w:color w:val="000000"/>
          <w:sz w:val="23"/>
          <w:szCs w:val="23"/>
        </w:rPr>
        <w:t>(name of school)</w:t>
      </w:r>
      <w:r w:rsidRPr="008056F0">
        <w:rPr>
          <w:rFonts w:ascii="Calibri" w:hAnsi="Calibri" w:cs="Calibri"/>
          <w:color w:val="000000"/>
          <w:sz w:val="23"/>
          <w:szCs w:val="23"/>
        </w:rPr>
        <w:t xml:space="preserve"> will respect and support individual’s choices and wishes. If someone does not wish to change their record, some of the actions below may not apply. This flowchart is only a guideline and all cases will be treated individually. </w:t>
      </w:r>
    </w:p>
    <w:p w14:paraId="2ADB620A" w14:textId="1C819908" w:rsidR="00203D61" w:rsidRDefault="00203D61" w:rsidP="008056F0">
      <w:pPr>
        <w:autoSpaceDE w:val="0"/>
        <w:autoSpaceDN w:val="0"/>
        <w:adjustRightInd w:val="0"/>
        <w:spacing w:after="0" w:line="240" w:lineRule="auto"/>
        <w:rPr>
          <w:rFonts w:ascii="Calibri" w:hAnsi="Calibri" w:cs="Calibri"/>
          <w:color w:val="000000"/>
          <w:sz w:val="23"/>
          <w:szCs w:val="23"/>
        </w:rPr>
      </w:pPr>
      <w:r>
        <w:rPr>
          <w:rFonts w:ascii="Calibri" w:hAnsi="Calibri" w:cs="Calibri"/>
          <w:noProof/>
          <w:color w:val="000000"/>
          <w:sz w:val="23"/>
          <w:szCs w:val="23"/>
        </w:rPr>
        <mc:AlternateContent>
          <mc:Choice Requires="wps">
            <w:drawing>
              <wp:anchor distT="0" distB="0" distL="114300" distR="114300" simplePos="0" relativeHeight="251668480" behindDoc="0" locked="0" layoutInCell="1" allowOverlap="1" wp14:anchorId="32D88CC4" wp14:editId="6126801F">
                <wp:simplePos x="0" y="0"/>
                <wp:positionH relativeFrom="column">
                  <wp:posOffset>2847975</wp:posOffset>
                </wp:positionH>
                <wp:positionV relativeFrom="page">
                  <wp:posOffset>2981325</wp:posOffset>
                </wp:positionV>
                <wp:extent cx="0" cy="2762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C63389" id="_x0000_t32" coordsize="21600,21600" o:spt="32" o:oned="t" path="m,l21600,21600e" filled="f">
                <v:path arrowok="t" fillok="f" o:connecttype="none"/>
                <o:lock v:ext="edit" shapetype="t"/>
              </v:shapetype>
              <v:shape id="Straight Arrow Connector 6" o:spid="_x0000_s1026" type="#_x0000_t32" style="position:absolute;margin-left:224.25pt;margin-top:234.75pt;width:0;height:21.75pt;z-index:25166848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" strokecolor="#4472c4 [3204]" strokeweight=".5pt">
                <v:stroke endarrow="block" joinstyle="miter"/>
                <w10:wrap anchory="page"/>
              </v:shape>
            </w:pict>
          </mc:Fallback>
        </mc:AlternateContent>
      </w:r>
    </w:p>
    <w:p w14:paraId="47906F65" w14:textId="4FC9AD00" w:rsidR="00203D61" w:rsidRDefault="00203D61" w:rsidP="008056F0">
      <w:pPr>
        <w:autoSpaceDE w:val="0"/>
        <w:autoSpaceDN w:val="0"/>
        <w:adjustRightInd w:val="0"/>
        <w:spacing w:after="0" w:line="240" w:lineRule="auto"/>
        <w:rPr>
          <w:rFonts w:ascii="Calibri" w:hAnsi="Calibri" w:cs="Calibri"/>
          <w:color w:val="000000"/>
          <w:sz w:val="23"/>
          <w:szCs w:val="23"/>
        </w:rPr>
      </w:pPr>
      <w:r w:rsidRPr="00203D61">
        <w:rPr>
          <w:rFonts w:ascii="Calibri" w:hAnsi="Calibri" w:cs="Calibri"/>
          <w:noProof/>
          <w:color w:val="000000"/>
          <w:sz w:val="23"/>
          <w:szCs w:val="23"/>
        </w:rPr>
        <mc:AlternateContent>
          <mc:Choice Requires="wps">
            <w:drawing>
              <wp:anchor distT="45720" distB="45720" distL="114300" distR="114300" simplePos="0" relativeHeight="251661312" behindDoc="0" locked="0" layoutInCell="1" allowOverlap="1" wp14:anchorId="6A2A913E" wp14:editId="728D45E1">
                <wp:simplePos x="0" y="0"/>
                <wp:positionH relativeFrom="margin">
                  <wp:posOffset>-635</wp:posOffset>
                </wp:positionH>
                <wp:positionV relativeFrom="page">
                  <wp:posOffset>3371850</wp:posOffset>
                </wp:positionV>
                <wp:extent cx="5438775" cy="6286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28650"/>
                        </a:xfrm>
                        <a:prstGeom prst="rect">
                          <a:avLst/>
                        </a:prstGeom>
                        <a:solidFill>
                          <a:srgbClr val="FFFFFF"/>
                        </a:solidFill>
                        <a:ln w="9525">
                          <a:solidFill>
                            <a:srgbClr val="000000"/>
                          </a:solidFill>
                          <a:miter lim="800000"/>
                          <a:headEnd/>
                          <a:tailEnd/>
                        </a:ln>
                      </wps:spPr>
                      <wps:txbx>
                        <w:txbxContent>
                          <w:p w14:paraId="12E3E20E" w14:textId="14F1D167" w:rsidR="00203D61" w:rsidRDefault="00203D61">
                            <w:r>
                              <w:t xml:space="preserve">The individual approaches a representative from </w:t>
                            </w:r>
                            <w:r w:rsidR="006C6F67">
                              <w:t>(name of school)</w:t>
                            </w:r>
                            <w:r>
                              <w:t xml:space="preserve"> in confidence and goes through the transition checklist</w:t>
                            </w:r>
                            <w:r w:rsidR="00C63130">
                              <w:t xml:space="preserve"> </w:t>
                            </w:r>
                            <w:r>
                              <w:t>using it to develop a transition action plan</w:t>
                            </w:r>
                            <w:r w:rsidR="00C63130">
                              <w:t>. (see below)</w:t>
                            </w:r>
                            <w:r>
                              <w:t>.</w:t>
                            </w:r>
                            <w:r w:rsidR="00394A79">
                              <w:t xml:space="preserve"> Where possible the </w:t>
                            </w:r>
                            <w:r w:rsidR="002819AE">
                              <w:t xml:space="preserve">student will meet with the principal and their </w:t>
                            </w:r>
                            <w:r w:rsidR="005B44B3">
                              <w:t>parents</w:t>
                            </w:r>
                            <w:r w:rsidR="00394A79">
                              <w:t xml:space="preserve"> to create this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A913E" id="_x0000_t202" coordsize="21600,21600" o:spt="202" path="m,l,21600r21600,l21600,xe">
                <v:stroke joinstyle="miter"/>
                <v:path gradientshapeok="t" o:connecttype="rect"/>
              </v:shapetype>
              <v:shape id="Text Box 2" o:spid="_x0000_s1026" type="#_x0000_t202" style="position:absolute;margin-left:-.05pt;margin-top:265.5pt;width:428.25pt;height: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">
                <v:textbox>
                  <w:txbxContent>
                    <w:p w14:paraId="12E3E20E" w14:textId="14F1D167" w:rsidR="00203D61" w:rsidRDefault="00203D61">
                      <w:r>
                        <w:t xml:space="preserve">The individual approaches a representative from </w:t>
                      </w:r>
                      <w:r w:rsidR="006C6F67">
                        <w:t>(name of school)</w:t>
                      </w:r>
                      <w:r>
                        <w:t xml:space="preserve"> in confidence and goes through the transition checklist</w:t>
                      </w:r>
                      <w:r w:rsidR="00C63130">
                        <w:t xml:space="preserve"> </w:t>
                      </w:r>
                      <w:r>
                        <w:t>using it to develop a transition action plan</w:t>
                      </w:r>
                      <w:r w:rsidR="00C63130">
                        <w:t>. (see below)</w:t>
                      </w:r>
                      <w:r>
                        <w:t>.</w:t>
                      </w:r>
                      <w:r w:rsidR="00394A79">
                        <w:t xml:space="preserve"> Where possible the </w:t>
                      </w:r>
                      <w:r w:rsidR="002819AE">
                        <w:t xml:space="preserve">student will meet with the principal and their </w:t>
                      </w:r>
                      <w:r w:rsidR="005B44B3">
                        <w:t>parents</w:t>
                      </w:r>
                      <w:r w:rsidR="00394A79">
                        <w:t xml:space="preserve"> to create this plan.</w:t>
                      </w:r>
                    </w:p>
                  </w:txbxContent>
                </v:textbox>
                <w10:wrap type="square" anchorx="margin" anchory="page"/>
              </v:shape>
            </w:pict>
          </mc:Fallback>
        </mc:AlternateContent>
      </w:r>
    </w:p>
    <w:p w14:paraId="62509CD0" w14:textId="06FEA85A" w:rsidR="00203D61" w:rsidRDefault="001234C4" w:rsidP="001234C4">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noProof/>
          <w:color w:val="000000"/>
          <w:sz w:val="23"/>
          <w:szCs w:val="23"/>
        </w:rPr>
        <mc:AlternateContent>
          <mc:Choice Requires="wps">
            <w:drawing>
              <wp:anchor distT="0" distB="0" distL="114300" distR="114300" simplePos="0" relativeHeight="251670528" behindDoc="0" locked="0" layoutInCell="1" allowOverlap="1" wp14:anchorId="478E6E6D" wp14:editId="57656D6F">
                <wp:simplePos x="0" y="0"/>
                <wp:positionH relativeFrom="column">
                  <wp:posOffset>2857500</wp:posOffset>
                </wp:positionH>
                <wp:positionV relativeFrom="page">
                  <wp:posOffset>4181475</wp:posOffset>
                </wp:positionV>
                <wp:extent cx="0" cy="27622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55E1F" id="Straight Arrow Connector 7" o:spid="_x0000_s1026" type="#_x0000_t32" style="position:absolute;margin-left:225pt;margin-top:329.25pt;width:0;height:21.75pt;z-index:251670528;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" strokecolor="#4472c4 [3204]" strokeweight=".5pt">
                <v:stroke endarrow="block" joinstyle="miter"/>
                <w10:wrap anchory="page"/>
              </v:shape>
            </w:pict>
          </mc:Fallback>
        </mc:AlternateContent>
      </w:r>
    </w:p>
    <w:p w14:paraId="1D11D9CA" w14:textId="64758EF5" w:rsidR="00203D61" w:rsidRDefault="00203D61" w:rsidP="008056F0">
      <w:pPr>
        <w:autoSpaceDE w:val="0"/>
        <w:autoSpaceDN w:val="0"/>
        <w:adjustRightInd w:val="0"/>
        <w:spacing w:after="0" w:line="240" w:lineRule="auto"/>
        <w:rPr>
          <w:rFonts w:ascii="Calibri" w:hAnsi="Calibri" w:cs="Calibri"/>
          <w:color w:val="000000"/>
          <w:sz w:val="23"/>
          <w:szCs w:val="23"/>
        </w:rPr>
      </w:pPr>
      <w:r w:rsidRPr="00203D61">
        <w:rPr>
          <w:rFonts w:ascii="Calibri" w:hAnsi="Calibri" w:cs="Calibri"/>
          <w:noProof/>
          <w:color w:val="000000"/>
          <w:sz w:val="23"/>
          <w:szCs w:val="23"/>
        </w:rPr>
        <mc:AlternateContent>
          <mc:Choice Requires="wps">
            <w:drawing>
              <wp:anchor distT="45720" distB="45720" distL="114300" distR="114300" simplePos="0" relativeHeight="251663360" behindDoc="0" locked="0" layoutInCell="1" allowOverlap="1" wp14:anchorId="0E76AF3E" wp14:editId="0A8AFB80">
                <wp:simplePos x="0" y="0"/>
                <wp:positionH relativeFrom="margin">
                  <wp:posOffset>0</wp:posOffset>
                </wp:positionH>
                <wp:positionV relativeFrom="page">
                  <wp:posOffset>4600575</wp:posOffset>
                </wp:positionV>
                <wp:extent cx="5419725" cy="57023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70230"/>
                        </a:xfrm>
                        <a:prstGeom prst="rect">
                          <a:avLst/>
                        </a:prstGeom>
                        <a:solidFill>
                          <a:srgbClr val="FFFFFF"/>
                        </a:solidFill>
                        <a:ln w="9525">
                          <a:solidFill>
                            <a:srgbClr val="000000"/>
                          </a:solidFill>
                          <a:miter lim="800000"/>
                          <a:headEnd/>
                          <a:tailEnd/>
                        </a:ln>
                      </wps:spPr>
                      <wps:txbx>
                        <w:txbxContent>
                          <w:p w14:paraId="00E56B32" w14:textId="6DABAFA8" w:rsidR="00203D61" w:rsidRDefault="00203D61" w:rsidP="005B44B3">
                            <w:pPr>
                              <w:jc w:val="center"/>
                            </w:pPr>
                            <w:r>
                              <w:t>Actions are taken according to the agreed 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6AF3E" id="_x0000_s1027" type="#_x0000_t202" style="position:absolute;margin-left:0;margin-top:362.25pt;width:426.75pt;height:44.9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">
                <v:textbox style="mso-fit-shape-to-text:t">
                  <w:txbxContent>
                    <w:p w14:paraId="00E56B32" w14:textId="6DABAFA8" w:rsidR="00203D61" w:rsidRDefault="00203D61" w:rsidP="005B44B3">
                      <w:pPr>
                        <w:jc w:val="center"/>
                      </w:pPr>
                      <w:r>
                        <w:t>Actions are taken according to the agreed action plan.</w:t>
                      </w:r>
                    </w:p>
                  </w:txbxContent>
                </v:textbox>
                <w10:wrap type="square" anchorx="margin" anchory="page"/>
              </v:shape>
            </w:pict>
          </mc:Fallback>
        </mc:AlternateContent>
      </w:r>
    </w:p>
    <w:p w14:paraId="62A1E50B" w14:textId="5491382F" w:rsidR="00203D61" w:rsidRDefault="00203D61" w:rsidP="008056F0">
      <w:pPr>
        <w:autoSpaceDE w:val="0"/>
        <w:autoSpaceDN w:val="0"/>
        <w:adjustRightInd w:val="0"/>
        <w:spacing w:after="0" w:line="240" w:lineRule="auto"/>
        <w:rPr>
          <w:rFonts w:ascii="Calibri" w:hAnsi="Calibri" w:cs="Calibri"/>
          <w:color w:val="000000"/>
          <w:sz w:val="23"/>
          <w:szCs w:val="23"/>
        </w:rPr>
      </w:pPr>
    </w:p>
    <w:p w14:paraId="6B2214C3" w14:textId="62253F89" w:rsidR="00203D61" w:rsidRDefault="001234C4" w:rsidP="008056F0">
      <w:pPr>
        <w:autoSpaceDE w:val="0"/>
        <w:autoSpaceDN w:val="0"/>
        <w:adjustRightInd w:val="0"/>
        <w:spacing w:after="0" w:line="240" w:lineRule="auto"/>
        <w:rPr>
          <w:rFonts w:ascii="Calibri" w:hAnsi="Calibri" w:cs="Calibri"/>
          <w:color w:val="000000"/>
          <w:sz w:val="23"/>
          <w:szCs w:val="23"/>
        </w:rPr>
      </w:pPr>
      <w:r>
        <w:rPr>
          <w:rFonts w:ascii="Calibri" w:hAnsi="Calibri" w:cs="Calibri"/>
          <w:noProof/>
          <w:color w:val="000000"/>
          <w:sz w:val="23"/>
          <w:szCs w:val="23"/>
        </w:rPr>
        <mc:AlternateContent>
          <mc:Choice Requires="wps">
            <w:drawing>
              <wp:anchor distT="0" distB="0" distL="114300" distR="114300" simplePos="0" relativeHeight="251672576" behindDoc="0" locked="0" layoutInCell="1" allowOverlap="1" wp14:anchorId="282FFF3A" wp14:editId="683BD141">
                <wp:simplePos x="0" y="0"/>
                <wp:positionH relativeFrom="margin">
                  <wp:posOffset>2876550</wp:posOffset>
                </wp:positionH>
                <wp:positionV relativeFrom="page">
                  <wp:posOffset>5429250</wp:posOffset>
                </wp:positionV>
                <wp:extent cx="0" cy="27622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02823E" id="Straight Arrow Connector 8" o:spid="_x0000_s1026" type="#_x0000_t32" style="position:absolute;margin-left:226.5pt;margin-top:427.5pt;width:0;height:21.75pt;z-index:251672576;visibility:visible;mso-wrap-style:square;mso-wrap-distance-left:9pt;mso-wrap-distance-top:0;mso-wrap-distance-right:9pt;mso-wrap-distance-bottom:0;mso-position-horizontal:absolute;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" strokecolor="#4472c4 [3204]" strokeweight=".5pt">
                <v:stroke endarrow="block" joinstyle="miter"/>
                <w10:wrap anchorx="margin" anchory="page"/>
              </v:shape>
            </w:pict>
          </mc:Fallback>
        </mc:AlternateContent>
      </w:r>
    </w:p>
    <w:p w14:paraId="5D1ED8F9" w14:textId="77777777" w:rsidR="00203D61" w:rsidRDefault="00203D61" w:rsidP="008056F0">
      <w:pPr>
        <w:autoSpaceDE w:val="0"/>
        <w:autoSpaceDN w:val="0"/>
        <w:adjustRightInd w:val="0"/>
        <w:spacing w:after="0" w:line="240" w:lineRule="auto"/>
        <w:rPr>
          <w:rFonts w:ascii="Calibri" w:hAnsi="Calibri" w:cs="Calibri"/>
          <w:color w:val="000000"/>
          <w:sz w:val="23"/>
          <w:szCs w:val="23"/>
        </w:rPr>
      </w:pPr>
    </w:p>
    <w:p w14:paraId="7AB2BE77" w14:textId="77777777" w:rsidR="00203D61" w:rsidRDefault="00203D61" w:rsidP="008056F0">
      <w:pPr>
        <w:autoSpaceDE w:val="0"/>
        <w:autoSpaceDN w:val="0"/>
        <w:adjustRightInd w:val="0"/>
        <w:spacing w:after="0" w:line="240" w:lineRule="auto"/>
        <w:rPr>
          <w:rFonts w:ascii="Calibri" w:hAnsi="Calibri" w:cs="Calibri"/>
          <w:color w:val="000000"/>
          <w:sz w:val="23"/>
          <w:szCs w:val="23"/>
        </w:rPr>
      </w:pPr>
    </w:p>
    <w:p w14:paraId="17AE8186" w14:textId="77777777" w:rsidR="00203D61" w:rsidRDefault="00203D61" w:rsidP="008056F0">
      <w:pPr>
        <w:autoSpaceDE w:val="0"/>
        <w:autoSpaceDN w:val="0"/>
        <w:adjustRightInd w:val="0"/>
        <w:spacing w:after="0" w:line="240" w:lineRule="auto"/>
        <w:rPr>
          <w:rFonts w:ascii="Calibri" w:hAnsi="Calibri" w:cs="Calibri"/>
          <w:color w:val="000000"/>
          <w:sz w:val="23"/>
          <w:szCs w:val="23"/>
        </w:rPr>
      </w:pPr>
    </w:p>
    <w:p w14:paraId="7F3C6917" w14:textId="77777777" w:rsidR="00203D61" w:rsidRDefault="00203D61" w:rsidP="008056F0">
      <w:pPr>
        <w:autoSpaceDE w:val="0"/>
        <w:autoSpaceDN w:val="0"/>
        <w:adjustRightInd w:val="0"/>
        <w:spacing w:after="0" w:line="240" w:lineRule="auto"/>
        <w:rPr>
          <w:rFonts w:ascii="Calibri" w:hAnsi="Calibri" w:cs="Calibri"/>
          <w:color w:val="000000"/>
          <w:sz w:val="23"/>
          <w:szCs w:val="23"/>
        </w:rPr>
      </w:pPr>
    </w:p>
    <w:p w14:paraId="35579903" w14:textId="77777777" w:rsidR="00203D61" w:rsidRDefault="00203D61" w:rsidP="008056F0">
      <w:pPr>
        <w:autoSpaceDE w:val="0"/>
        <w:autoSpaceDN w:val="0"/>
        <w:adjustRightInd w:val="0"/>
        <w:spacing w:after="0" w:line="240" w:lineRule="auto"/>
        <w:rPr>
          <w:rFonts w:ascii="Calibri" w:hAnsi="Calibri" w:cs="Calibri"/>
          <w:color w:val="000000"/>
          <w:sz w:val="23"/>
          <w:szCs w:val="23"/>
        </w:rPr>
      </w:pPr>
    </w:p>
    <w:p w14:paraId="1E5F49BF" w14:textId="77777777" w:rsidR="00203D61" w:rsidRDefault="00203D61" w:rsidP="008056F0">
      <w:pPr>
        <w:autoSpaceDE w:val="0"/>
        <w:autoSpaceDN w:val="0"/>
        <w:adjustRightInd w:val="0"/>
        <w:spacing w:after="0" w:line="240" w:lineRule="auto"/>
        <w:rPr>
          <w:rFonts w:ascii="Calibri" w:hAnsi="Calibri" w:cs="Calibri"/>
          <w:color w:val="000000"/>
          <w:sz w:val="23"/>
          <w:szCs w:val="23"/>
        </w:rPr>
      </w:pPr>
    </w:p>
    <w:p w14:paraId="4542BD40" w14:textId="77777777" w:rsidR="00203D61" w:rsidRDefault="00203D61" w:rsidP="008056F0">
      <w:pPr>
        <w:autoSpaceDE w:val="0"/>
        <w:autoSpaceDN w:val="0"/>
        <w:adjustRightInd w:val="0"/>
        <w:spacing w:after="0" w:line="240" w:lineRule="auto"/>
        <w:rPr>
          <w:rFonts w:ascii="Calibri" w:hAnsi="Calibri" w:cs="Calibri"/>
          <w:color w:val="000000"/>
          <w:sz w:val="23"/>
          <w:szCs w:val="23"/>
        </w:rPr>
      </w:pPr>
    </w:p>
    <w:p w14:paraId="6EA25068" w14:textId="77777777" w:rsidR="00203D61" w:rsidRDefault="00203D61" w:rsidP="008056F0">
      <w:pPr>
        <w:autoSpaceDE w:val="0"/>
        <w:autoSpaceDN w:val="0"/>
        <w:adjustRightInd w:val="0"/>
        <w:spacing w:after="0" w:line="240" w:lineRule="auto"/>
        <w:rPr>
          <w:rFonts w:ascii="Calibri" w:hAnsi="Calibri" w:cs="Calibri"/>
          <w:color w:val="000000"/>
          <w:sz w:val="23"/>
          <w:szCs w:val="23"/>
        </w:rPr>
      </w:pPr>
    </w:p>
    <w:p w14:paraId="14A3CCC3" w14:textId="77777777" w:rsidR="00203D61" w:rsidRDefault="00203D61" w:rsidP="008056F0">
      <w:pPr>
        <w:autoSpaceDE w:val="0"/>
        <w:autoSpaceDN w:val="0"/>
        <w:adjustRightInd w:val="0"/>
        <w:spacing w:after="0" w:line="240" w:lineRule="auto"/>
        <w:rPr>
          <w:rFonts w:ascii="Calibri" w:hAnsi="Calibri" w:cs="Calibri"/>
          <w:color w:val="000000"/>
          <w:sz w:val="23"/>
          <w:szCs w:val="23"/>
        </w:rPr>
      </w:pPr>
    </w:p>
    <w:p w14:paraId="0BAF1947" w14:textId="77777777" w:rsidR="00203D61" w:rsidRDefault="00203D61" w:rsidP="008056F0">
      <w:pPr>
        <w:autoSpaceDE w:val="0"/>
        <w:autoSpaceDN w:val="0"/>
        <w:adjustRightInd w:val="0"/>
        <w:spacing w:after="0" w:line="240" w:lineRule="auto"/>
        <w:rPr>
          <w:rFonts w:ascii="Calibri" w:hAnsi="Calibri" w:cs="Calibri"/>
          <w:color w:val="000000"/>
          <w:sz w:val="23"/>
          <w:szCs w:val="23"/>
        </w:rPr>
      </w:pPr>
    </w:p>
    <w:p w14:paraId="03C45539" w14:textId="77777777" w:rsidR="00203D61" w:rsidRDefault="00203D61" w:rsidP="008056F0">
      <w:pPr>
        <w:autoSpaceDE w:val="0"/>
        <w:autoSpaceDN w:val="0"/>
        <w:adjustRightInd w:val="0"/>
        <w:spacing w:after="0" w:line="240" w:lineRule="auto"/>
        <w:rPr>
          <w:rFonts w:ascii="Calibri" w:hAnsi="Calibri" w:cs="Calibri"/>
          <w:color w:val="000000"/>
          <w:sz w:val="23"/>
          <w:szCs w:val="23"/>
        </w:rPr>
      </w:pPr>
    </w:p>
    <w:p w14:paraId="13A31228" w14:textId="6A550DF4" w:rsidR="00203D61" w:rsidRDefault="001234C4" w:rsidP="001234C4">
      <w:pPr>
        <w:autoSpaceDE w:val="0"/>
        <w:autoSpaceDN w:val="0"/>
        <w:adjustRightInd w:val="0"/>
        <w:spacing w:after="0" w:line="240" w:lineRule="auto"/>
      </w:pPr>
      <w:r>
        <w:rPr>
          <w:rFonts w:ascii="Calibri" w:hAnsi="Calibri" w:cs="Calibri"/>
          <w:noProof/>
          <w:color w:val="000000"/>
          <w:sz w:val="23"/>
          <w:szCs w:val="23"/>
        </w:rPr>
        <mc:AlternateContent>
          <mc:Choice Requires="wps">
            <w:drawing>
              <wp:anchor distT="0" distB="0" distL="114300" distR="114300" simplePos="0" relativeHeight="251674624" behindDoc="0" locked="0" layoutInCell="1" allowOverlap="1" wp14:anchorId="3CD01E80" wp14:editId="13431ECE">
                <wp:simplePos x="0" y="0"/>
                <wp:positionH relativeFrom="column">
                  <wp:posOffset>2819400</wp:posOffset>
                </wp:positionH>
                <wp:positionV relativeFrom="page">
                  <wp:posOffset>7924800</wp:posOffset>
                </wp:positionV>
                <wp:extent cx="0" cy="276225"/>
                <wp:effectExtent l="76200" t="0" r="57150" b="47625"/>
                <wp:wrapNone/>
                <wp:docPr id="9" name="Straight Arrow Connector 9"/>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044E8F" id="Straight Arrow Connector 9" o:spid="_x0000_s1026" type="#_x0000_t32" style="position:absolute;margin-left:222pt;margin-top:624pt;width:0;height:21.75pt;z-index:25167462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" strokecolor="#4472c4 [3204]" strokeweight=".5pt">
                <v:stroke endarrow="block" joinstyle="miter"/>
                <w10:wrap anchory="page"/>
              </v:shape>
            </w:pict>
          </mc:Fallback>
        </mc:AlternateContent>
      </w:r>
      <w:r w:rsidR="00203D61" w:rsidRPr="00203D61">
        <w:rPr>
          <w:rFonts w:ascii="Calibri" w:hAnsi="Calibri" w:cs="Calibri"/>
          <w:noProof/>
          <w:color w:val="000000"/>
          <w:sz w:val="23"/>
          <w:szCs w:val="23"/>
        </w:rPr>
        <mc:AlternateContent>
          <mc:Choice Requires="wps">
            <w:drawing>
              <wp:anchor distT="45720" distB="45720" distL="114300" distR="114300" simplePos="0" relativeHeight="251667456" behindDoc="0" locked="0" layoutInCell="1" allowOverlap="1" wp14:anchorId="67C9EC5F" wp14:editId="3544F76E">
                <wp:simplePos x="0" y="0"/>
                <wp:positionH relativeFrom="margin">
                  <wp:posOffset>0</wp:posOffset>
                </wp:positionH>
                <wp:positionV relativeFrom="page">
                  <wp:posOffset>8267700</wp:posOffset>
                </wp:positionV>
                <wp:extent cx="5572125" cy="386080"/>
                <wp:effectExtent l="0" t="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86080"/>
                        </a:xfrm>
                        <a:prstGeom prst="rect">
                          <a:avLst/>
                        </a:prstGeom>
                        <a:solidFill>
                          <a:srgbClr val="FFFFFF"/>
                        </a:solidFill>
                        <a:ln w="9525">
                          <a:solidFill>
                            <a:srgbClr val="000000"/>
                          </a:solidFill>
                          <a:miter lim="800000"/>
                          <a:headEnd/>
                          <a:tailEnd/>
                        </a:ln>
                      </wps:spPr>
                      <wps:txbx>
                        <w:txbxContent>
                          <w:p w14:paraId="57552AE1" w14:textId="54C32201" w:rsidR="00203D61" w:rsidRDefault="00203D61" w:rsidP="005B44B3">
                            <w:pPr>
                              <w:jc w:val="center"/>
                            </w:pPr>
                            <w:r>
                              <w:t>Ongoing sup</w:t>
                            </w:r>
                            <w:r w:rsidR="001234C4">
                              <w:t>p</w:t>
                            </w:r>
                            <w:r>
                              <w:t>o</w:t>
                            </w:r>
                            <w:r w:rsidR="001234C4">
                              <w:t>r</w:t>
                            </w:r>
                            <w:r>
                              <w:t>t for the Tran*s individual will be provided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9EC5F" id="_x0000_s1028" type="#_x0000_t202" style="position:absolute;margin-left:0;margin-top:651pt;width:438.75pt;height:30.4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">
                <v:textbox style="mso-fit-shape-to-text:t">
                  <w:txbxContent>
                    <w:p w14:paraId="57552AE1" w14:textId="54C32201" w:rsidR="00203D61" w:rsidRDefault="00203D61" w:rsidP="005B44B3">
                      <w:pPr>
                        <w:jc w:val="center"/>
                      </w:pPr>
                      <w:r>
                        <w:t>Ongoing sup</w:t>
                      </w:r>
                      <w:r w:rsidR="001234C4">
                        <w:t>p</w:t>
                      </w:r>
                      <w:r>
                        <w:t>o</w:t>
                      </w:r>
                      <w:r w:rsidR="001234C4">
                        <w:t>r</w:t>
                      </w:r>
                      <w:r>
                        <w:t>t for the Tran*s individual will be provided as necessary.</w:t>
                      </w:r>
                    </w:p>
                  </w:txbxContent>
                </v:textbox>
                <w10:wrap type="square" anchorx="margin" anchory="page"/>
              </v:shape>
            </w:pict>
          </mc:Fallback>
        </mc:AlternateContent>
      </w:r>
      <w:r w:rsidR="00203D61" w:rsidRPr="00203D61">
        <w:rPr>
          <w:noProof/>
        </w:rPr>
        <mc:AlternateContent>
          <mc:Choice Requires="wps">
            <w:drawing>
              <wp:anchor distT="45720" distB="45720" distL="114300" distR="114300" simplePos="0" relativeHeight="251665408" behindDoc="0" locked="0" layoutInCell="1" allowOverlap="1" wp14:anchorId="6D97739F" wp14:editId="5D3D11CE">
                <wp:simplePos x="0" y="0"/>
                <wp:positionH relativeFrom="column">
                  <wp:posOffset>819150</wp:posOffset>
                </wp:positionH>
                <wp:positionV relativeFrom="page">
                  <wp:posOffset>5772150</wp:posOffset>
                </wp:positionV>
                <wp:extent cx="4086225" cy="1895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895475"/>
                        </a:xfrm>
                        <a:prstGeom prst="rect">
                          <a:avLst/>
                        </a:prstGeom>
                        <a:solidFill>
                          <a:srgbClr val="FFFFFF"/>
                        </a:solidFill>
                        <a:ln w="9525">
                          <a:solidFill>
                            <a:srgbClr val="000000"/>
                          </a:solidFill>
                          <a:miter lim="800000"/>
                          <a:headEnd/>
                          <a:tailEnd/>
                        </a:ln>
                      </wps:spPr>
                      <wps:txbx>
                        <w:txbxContent>
                          <w:p w14:paraId="15836B10" w14:textId="03B33108" w:rsidR="00203D61" w:rsidRDefault="00203D61" w:rsidP="00203D61">
                            <w:pPr>
                              <w:pStyle w:val="ListParagraph"/>
                              <w:numPr>
                                <w:ilvl w:val="0"/>
                                <w:numId w:val="8"/>
                              </w:numPr>
                            </w:pPr>
                            <w:r>
                              <w:t>Update student</w:t>
                            </w:r>
                            <w:r w:rsidR="006C6F67">
                              <w:t xml:space="preserve"> </w:t>
                            </w:r>
                            <w:r>
                              <w:t>records,</w:t>
                            </w:r>
                          </w:p>
                          <w:p w14:paraId="139742F6" w14:textId="46A430FD" w:rsidR="00203D61" w:rsidRDefault="00203D61" w:rsidP="00203D61">
                            <w:pPr>
                              <w:pStyle w:val="ListParagraph"/>
                              <w:numPr>
                                <w:ilvl w:val="0"/>
                                <w:numId w:val="8"/>
                              </w:numPr>
                            </w:pPr>
                            <w:r>
                              <w:t>Inform other staff and students (in agreement with the student)</w:t>
                            </w:r>
                          </w:p>
                          <w:p w14:paraId="23F82943" w14:textId="1B4B0788" w:rsidR="00203D61" w:rsidRDefault="00203D61" w:rsidP="00203D61">
                            <w:pPr>
                              <w:pStyle w:val="ListParagraph"/>
                              <w:numPr>
                                <w:ilvl w:val="0"/>
                                <w:numId w:val="8"/>
                              </w:numPr>
                            </w:pPr>
                            <w:r>
                              <w:t>Provide supports and reasonable arrangements (if necessary)</w:t>
                            </w:r>
                          </w:p>
                          <w:p w14:paraId="2A7DE974" w14:textId="679B5884" w:rsidR="00203D61" w:rsidRDefault="00203D61" w:rsidP="005B44B3">
                            <w:pPr>
                              <w:pStyle w:val="ListParagraph"/>
                              <w:numPr>
                                <w:ilvl w:val="0"/>
                                <w:numId w:val="8"/>
                              </w:numPr>
                            </w:pPr>
                            <w:r>
                              <w:t>Identify training needs among staff and</w:t>
                            </w:r>
                            <w:r w:rsidR="006C6F67">
                              <w:t xml:space="preserve"> </w:t>
                            </w:r>
                            <w:r>
                              <w:t>request training if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97739F" id="_x0000_s1029" type="#_x0000_t202" style="position:absolute;margin-left:64.5pt;margin-top:454.5pt;width:321.75pt;height:149.2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">
                <v:textbox style="mso-fit-shape-to-text:t">
                  <w:txbxContent>
                    <w:p w14:paraId="15836B10" w14:textId="03B33108" w:rsidR="00203D61" w:rsidRDefault="00203D61" w:rsidP="00203D61">
                      <w:pPr>
                        <w:pStyle w:val="ListParagraph"/>
                        <w:numPr>
                          <w:ilvl w:val="0"/>
                          <w:numId w:val="8"/>
                        </w:numPr>
                      </w:pPr>
                      <w:r>
                        <w:t>Update student</w:t>
                      </w:r>
                      <w:r w:rsidR="006C6F67">
                        <w:t xml:space="preserve"> </w:t>
                      </w:r>
                      <w:r>
                        <w:t>records,</w:t>
                      </w:r>
                    </w:p>
                    <w:p w14:paraId="139742F6" w14:textId="46A430FD" w:rsidR="00203D61" w:rsidRDefault="00203D61" w:rsidP="00203D61">
                      <w:pPr>
                        <w:pStyle w:val="ListParagraph"/>
                        <w:numPr>
                          <w:ilvl w:val="0"/>
                          <w:numId w:val="8"/>
                        </w:numPr>
                      </w:pPr>
                      <w:r>
                        <w:t>Inform other staff and students (in agreement with the student)</w:t>
                      </w:r>
                    </w:p>
                    <w:p w14:paraId="23F82943" w14:textId="1B4B0788" w:rsidR="00203D61" w:rsidRDefault="00203D61" w:rsidP="00203D61">
                      <w:pPr>
                        <w:pStyle w:val="ListParagraph"/>
                        <w:numPr>
                          <w:ilvl w:val="0"/>
                          <w:numId w:val="8"/>
                        </w:numPr>
                      </w:pPr>
                      <w:r>
                        <w:t>Provide supports and reasonable arrangements (if necessary)</w:t>
                      </w:r>
                    </w:p>
                    <w:p w14:paraId="2A7DE974" w14:textId="679B5884" w:rsidR="00203D61" w:rsidRDefault="00203D61" w:rsidP="005B44B3">
                      <w:pPr>
                        <w:pStyle w:val="ListParagraph"/>
                        <w:numPr>
                          <w:ilvl w:val="0"/>
                          <w:numId w:val="8"/>
                        </w:numPr>
                      </w:pPr>
                      <w:r>
                        <w:t>Identify training needs among staff and</w:t>
                      </w:r>
                      <w:r w:rsidR="006C6F67">
                        <w:t xml:space="preserve"> </w:t>
                      </w:r>
                      <w:r>
                        <w:t>request training if necessary</w:t>
                      </w:r>
                    </w:p>
                  </w:txbxContent>
                </v:textbox>
                <w10:wrap type="square" anchory="page"/>
              </v:shape>
            </w:pict>
          </mc:Fallback>
        </mc:AlternateContent>
      </w:r>
      <w:r w:rsidR="00203D61" w:rsidRPr="00203D61">
        <w:rPr>
          <w:noProof/>
        </w:rPr>
        <mc:AlternateContent>
          <mc:Choice Requires="wps">
            <w:drawing>
              <wp:anchor distT="45720" distB="45720" distL="114300" distR="114300" simplePos="0" relativeHeight="251659264" behindDoc="0" locked="0" layoutInCell="1" allowOverlap="1" wp14:anchorId="59644B55" wp14:editId="5D629582">
                <wp:simplePos x="0" y="0"/>
                <wp:positionH relativeFrom="column">
                  <wp:posOffset>1724025</wp:posOffset>
                </wp:positionH>
                <wp:positionV relativeFrom="page">
                  <wp:posOffset>2486025</wp:posOffset>
                </wp:positionV>
                <wp:extent cx="2269490" cy="38608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386080"/>
                        </a:xfrm>
                        <a:prstGeom prst="rect">
                          <a:avLst/>
                        </a:prstGeom>
                        <a:solidFill>
                          <a:srgbClr val="FFFFFF"/>
                        </a:solidFill>
                        <a:ln w="9525">
                          <a:solidFill>
                            <a:srgbClr val="000000"/>
                          </a:solidFill>
                          <a:miter lim="800000"/>
                          <a:headEnd/>
                          <a:tailEnd/>
                        </a:ln>
                      </wps:spPr>
                      <wps:txbx>
                        <w:txbxContent>
                          <w:p w14:paraId="49A42A85" w14:textId="30755C7A" w:rsidR="00203D61" w:rsidRDefault="00203D61">
                            <w:r>
                              <w:t>The individual decides to transition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644B55" id="_x0000_s1030" type="#_x0000_t202" style="position:absolute;margin-left:135.75pt;margin-top:195.75pt;width:178.7pt;height:30.4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RrJwIAAE0EAAAOAAAAZHJzL2Uyb0RvYy54bWysVNuO2jAQfa/Uf7D8XhJSY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">
                <v:textbox style="mso-fit-shape-to-text:t">
                  <w:txbxContent>
                    <w:p w14:paraId="49A42A85" w14:textId="30755C7A" w:rsidR="00203D61" w:rsidRDefault="00203D61">
                      <w:r>
                        <w:t>The individual decides to transition</w:t>
                      </w:r>
                    </w:p>
                  </w:txbxContent>
                </v:textbox>
                <w10:wrap type="square" anchory="page"/>
              </v:shape>
            </w:pict>
          </mc:Fallback>
        </mc:AlternateContent>
      </w:r>
    </w:p>
    <w:p w14:paraId="5C052FEB" w14:textId="4E0C21E3" w:rsidR="001234C4" w:rsidRDefault="001234C4" w:rsidP="001234C4">
      <w:pPr>
        <w:autoSpaceDE w:val="0"/>
        <w:autoSpaceDN w:val="0"/>
        <w:adjustRightInd w:val="0"/>
        <w:spacing w:after="0" w:line="240" w:lineRule="auto"/>
      </w:pPr>
    </w:p>
    <w:p w14:paraId="427CE14C" w14:textId="4BDC06A9" w:rsidR="001234C4" w:rsidRDefault="001234C4" w:rsidP="001234C4">
      <w:pPr>
        <w:autoSpaceDE w:val="0"/>
        <w:autoSpaceDN w:val="0"/>
        <w:adjustRightInd w:val="0"/>
        <w:spacing w:after="0" w:line="240" w:lineRule="auto"/>
      </w:pPr>
    </w:p>
    <w:p w14:paraId="52F86A5E" w14:textId="1F158459" w:rsidR="001234C4" w:rsidRDefault="001234C4" w:rsidP="001234C4">
      <w:pPr>
        <w:autoSpaceDE w:val="0"/>
        <w:autoSpaceDN w:val="0"/>
        <w:adjustRightInd w:val="0"/>
        <w:spacing w:after="0" w:line="240" w:lineRule="auto"/>
      </w:pPr>
    </w:p>
    <w:p w14:paraId="178308E6" w14:textId="18F92CBC" w:rsidR="001234C4" w:rsidRDefault="001234C4" w:rsidP="001234C4">
      <w:pPr>
        <w:autoSpaceDE w:val="0"/>
        <w:autoSpaceDN w:val="0"/>
        <w:adjustRightInd w:val="0"/>
        <w:spacing w:after="0" w:line="240" w:lineRule="auto"/>
      </w:pPr>
    </w:p>
    <w:p w14:paraId="2A35DF39" w14:textId="6FC146A6" w:rsidR="001234C4" w:rsidRDefault="001234C4" w:rsidP="001234C4">
      <w:pPr>
        <w:autoSpaceDE w:val="0"/>
        <w:autoSpaceDN w:val="0"/>
        <w:adjustRightInd w:val="0"/>
        <w:spacing w:after="0" w:line="240" w:lineRule="auto"/>
      </w:pPr>
    </w:p>
    <w:p w14:paraId="64C0504E" w14:textId="40D59FDF" w:rsidR="001234C4" w:rsidRDefault="001234C4" w:rsidP="001234C4">
      <w:pPr>
        <w:autoSpaceDE w:val="0"/>
        <w:autoSpaceDN w:val="0"/>
        <w:adjustRightInd w:val="0"/>
        <w:spacing w:after="0" w:line="240" w:lineRule="auto"/>
      </w:pPr>
    </w:p>
    <w:p w14:paraId="5E62F830" w14:textId="15D842E6" w:rsidR="001234C4" w:rsidRDefault="001234C4">
      <w:r>
        <w:br w:type="page"/>
      </w:r>
    </w:p>
    <w:p w14:paraId="248B35E4" w14:textId="5EE46A5B" w:rsidR="001234C4" w:rsidRDefault="00DA18DA" w:rsidP="00603EA7">
      <w:pPr>
        <w:pStyle w:val="Heading3"/>
      </w:pPr>
      <w:bookmarkStart w:id="21" w:name="_Toc508011458"/>
      <w:r>
        <w:lastRenderedPageBreak/>
        <w:t>Checklist to consider when discussing a student</w:t>
      </w:r>
      <w:r w:rsidR="00394A79">
        <w:t>s’</w:t>
      </w:r>
      <w:r>
        <w:t xml:space="preserve"> transition</w:t>
      </w:r>
      <w:bookmarkEnd w:id="21"/>
    </w:p>
    <w:p w14:paraId="6C9A8BFF" w14:textId="6AD72A78" w:rsidR="00DA18DA" w:rsidRPr="00AB5DD6" w:rsidRDefault="00DA18DA" w:rsidP="00DA18DA">
      <w:pPr>
        <w:rPr>
          <w:b/>
        </w:rPr>
      </w:pPr>
      <w:r w:rsidRPr="00AB5DD6">
        <w:rPr>
          <w:b/>
        </w:rPr>
        <w:t>Time scale</w:t>
      </w:r>
    </w:p>
    <w:tbl>
      <w:tblPr>
        <w:tblStyle w:val="TableGrid"/>
        <w:tblW w:w="9120" w:type="dxa"/>
        <w:tblLook w:val="04A0" w:firstRow="1" w:lastRow="0" w:firstColumn="1" w:lastColumn="0" w:noHBand="0" w:noVBand="1"/>
      </w:tblPr>
      <w:tblGrid>
        <w:gridCol w:w="7508"/>
        <w:gridCol w:w="1612"/>
      </w:tblGrid>
      <w:tr w:rsidR="00AB5DD6" w14:paraId="5D82F3FE" w14:textId="77777777" w:rsidTr="00AB5DD6">
        <w:trPr>
          <w:trHeight w:val="578"/>
        </w:trPr>
        <w:tc>
          <w:tcPr>
            <w:tcW w:w="7508" w:type="dxa"/>
          </w:tcPr>
          <w:p w14:paraId="35D71950" w14:textId="4BA96939" w:rsidR="00AB5DD6" w:rsidRDefault="00AB5DD6" w:rsidP="00DA18DA">
            <w:r>
              <w:t>What will be the time</w:t>
            </w:r>
            <w:r w:rsidR="002819AE">
              <w:t>lin</w:t>
            </w:r>
            <w:r>
              <w:t>e of transition?</w:t>
            </w:r>
          </w:p>
          <w:p w14:paraId="35B44045" w14:textId="0E2B7FEB" w:rsidR="00AB5DD6" w:rsidRDefault="00AB5DD6" w:rsidP="00DA18DA"/>
        </w:tc>
        <w:tc>
          <w:tcPr>
            <w:tcW w:w="1612" w:type="dxa"/>
          </w:tcPr>
          <w:p w14:paraId="5F12563B" w14:textId="77777777" w:rsidR="00AB5DD6" w:rsidRDefault="00AB5DD6" w:rsidP="00DA18DA"/>
        </w:tc>
      </w:tr>
      <w:tr w:rsidR="00AB5DD6" w14:paraId="432454BE" w14:textId="77777777" w:rsidTr="00AB5DD6">
        <w:trPr>
          <w:trHeight w:val="546"/>
        </w:trPr>
        <w:tc>
          <w:tcPr>
            <w:tcW w:w="7508" w:type="dxa"/>
          </w:tcPr>
          <w:p w14:paraId="60EAA7CB" w14:textId="77777777" w:rsidR="00AB5DD6" w:rsidRDefault="00AB5DD6" w:rsidP="00DA18DA">
            <w:r>
              <w:t>What will be the date for</w:t>
            </w:r>
          </w:p>
          <w:p w14:paraId="24706CBA" w14:textId="6E6A2753" w:rsidR="00AB5DD6" w:rsidRDefault="00AB5DD6" w:rsidP="00AB5DD6">
            <w:pPr>
              <w:pStyle w:val="ListParagraph"/>
              <w:numPr>
                <w:ilvl w:val="0"/>
                <w:numId w:val="9"/>
              </w:numPr>
            </w:pPr>
            <w:r>
              <w:t>Name</w:t>
            </w:r>
            <w:r w:rsidR="009C2C76">
              <w:t>/pronoun</w:t>
            </w:r>
            <w:r>
              <w:t xml:space="preserve"> changes,</w:t>
            </w:r>
          </w:p>
          <w:p w14:paraId="01C2C796" w14:textId="77777777" w:rsidR="00AB5DD6" w:rsidRDefault="00AB5DD6" w:rsidP="00AB5DD6">
            <w:pPr>
              <w:pStyle w:val="ListParagraph"/>
              <w:numPr>
                <w:ilvl w:val="0"/>
                <w:numId w:val="9"/>
              </w:numPr>
            </w:pPr>
            <w:r>
              <w:t>Use of facilities (toilets, changing rooms),</w:t>
            </w:r>
          </w:p>
          <w:p w14:paraId="1BD82ED7" w14:textId="77777777" w:rsidR="00AB5DD6" w:rsidRDefault="00AB5DD6" w:rsidP="00AB5DD6">
            <w:pPr>
              <w:pStyle w:val="ListParagraph"/>
              <w:numPr>
                <w:ilvl w:val="0"/>
                <w:numId w:val="9"/>
              </w:numPr>
            </w:pPr>
            <w:r>
              <w:t>Change of records?</w:t>
            </w:r>
          </w:p>
          <w:p w14:paraId="03D739F5" w14:textId="25D54025" w:rsidR="00394A79" w:rsidRDefault="00394A79" w:rsidP="00AB5DD6">
            <w:pPr>
              <w:pStyle w:val="ListParagraph"/>
              <w:numPr>
                <w:ilvl w:val="0"/>
                <w:numId w:val="9"/>
              </w:numPr>
            </w:pPr>
            <w:r>
              <w:t>Change of uniform</w:t>
            </w:r>
          </w:p>
        </w:tc>
        <w:tc>
          <w:tcPr>
            <w:tcW w:w="1612" w:type="dxa"/>
          </w:tcPr>
          <w:p w14:paraId="72D727F2" w14:textId="77777777" w:rsidR="00AB5DD6" w:rsidRDefault="00AB5DD6" w:rsidP="00DA18DA"/>
        </w:tc>
      </w:tr>
      <w:tr w:rsidR="00AB5DD6" w14:paraId="0D71BC95" w14:textId="77777777" w:rsidTr="00AB5DD6">
        <w:trPr>
          <w:trHeight w:val="546"/>
        </w:trPr>
        <w:tc>
          <w:tcPr>
            <w:tcW w:w="7508" w:type="dxa"/>
          </w:tcPr>
          <w:p w14:paraId="1728C184" w14:textId="12BE33A8" w:rsidR="00AB5DD6" w:rsidRDefault="00AB5DD6" w:rsidP="00DA18DA">
            <w:r>
              <w:t>Which identifications/ records need to be changed?</w:t>
            </w:r>
          </w:p>
        </w:tc>
        <w:tc>
          <w:tcPr>
            <w:tcW w:w="1612" w:type="dxa"/>
          </w:tcPr>
          <w:p w14:paraId="11949DAD" w14:textId="77777777" w:rsidR="00AB5DD6" w:rsidRDefault="00AB5DD6" w:rsidP="00DA18DA"/>
        </w:tc>
      </w:tr>
    </w:tbl>
    <w:p w14:paraId="5B851FAC" w14:textId="2EDD813F" w:rsidR="00DA18DA" w:rsidRDefault="00DA18DA" w:rsidP="00DA18DA"/>
    <w:p w14:paraId="02B41EF7" w14:textId="11563F55" w:rsidR="00AB5DD6" w:rsidRPr="00AB5DD6" w:rsidRDefault="00AB5DD6" w:rsidP="00DA18DA">
      <w:pPr>
        <w:rPr>
          <w:b/>
        </w:rPr>
      </w:pPr>
      <w:r w:rsidRPr="00AB5DD6">
        <w:rPr>
          <w:b/>
        </w:rPr>
        <w:t>Supports during Transition:</w:t>
      </w:r>
    </w:p>
    <w:tbl>
      <w:tblPr>
        <w:tblStyle w:val="TableGrid"/>
        <w:tblW w:w="9210" w:type="dxa"/>
        <w:tblLook w:val="04A0" w:firstRow="1" w:lastRow="0" w:firstColumn="1" w:lastColumn="0" w:noHBand="0" w:noVBand="1"/>
      </w:tblPr>
      <w:tblGrid>
        <w:gridCol w:w="7508"/>
        <w:gridCol w:w="1702"/>
      </w:tblGrid>
      <w:tr w:rsidR="00AB5DD6" w14:paraId="14F7D28A" w14:textId="77777777" w:rsidTr="00AB5DD6">
        <w:trPr>
          <w:trHeight w:val="594"/>
        </w:trPr>
        <w:tc>
          <w:tcPr>
            <w:tcW w:w="7508" w:type="dxa"/>
          </w:tcPr>
          <w:p w14:paraId="5AD49D0E" w14:textId="73F0626A" w:rsidR="00AB5DD6" w:rsidRDefault="00AB5DD6" w:rsidP="00DA18DA">
            <w:r>
              <w:t>Who will need to be informed, and what level of information should be provided, in order to offer support and arrangements during the transition process?</w:t>
            </w:r>
            <w:r w:rsidR="002819AE">
              <w:t xml:space="preserve"> (Informing staff first, then possibly students if deemed necessary)</w:t>
            </w:r>
          </w:p>
        </w:tc>
        <w:tc>
          <w:tcPr>
            <w:tcW w:w="1702" w:type="dxa"/>
          </w:tcPr>
          <w:p w14:paraId="299A067E" w14:textId="77777777" w:rsidR="00AB5DD6" w:rsidRDefault="00AB5DD6" w:rsidP="00DA18DA"/>
        </w:tc>
      </w:tr>
      <w:tr w:rsidR="00AB5DD6" w14:paraId="5E1DF537" w14:textId="77777777" w:rsidTr="00AB5DD6">
        <w:trPr>
          <w:trHeight w:val="561"/>
        </w:trPr>
        <w:tc>
          <w:tcPr>
            <w:tcW w:w="7508" w:type="dxa"/>
          </w:tcPr>
          <w:p w14:paraId="0254A58B" w14:textId="5D19CA15" w:rsidR="00AB5DD6" w:rsidRDefault="00AB5DD6" w:rsidP="00DA18DA">
            <w:r>
              <w:t>If the individual experiences effects from any medication what accommodations may be needed?</w:t>
            </w:r>
          </w:p>
        </w:tc>
        <w:tc>
          <w:tcPr>
            <w:tcW w:w="1702" w:type="dxa"/>
          </w:tcPr>
          <w:p w14:paraId="045F7BD3" w14:textId="77777777" w:rsidR="00AB5DD6" w:rsidRDefault="00AB5DD6" w:rsidP="00DA18DA"/>
        </w:tc>
      </w:tr>
      <w:tr w:rsidR="00AB5DD6" w14:paraId="144D9090" w14:textId="77777777" w:rsidTr="00AB5DD6">
        <w:trPr>
          <w:trHeight w:val="594"/>
        </w:trPr>
        <w:tc>
          <w:tcPr>
            <w:tcW w:w="7508" w:type="dxa"/>
          </w:tcPr>
          <w:p w14:paraId="5EDC8BA6" w14:textId="4574F8C7" w:rsidR="00AB5DD6" w:rsidRDefault="007F57AC" w:rsidP="00DA18DA">
            <w:r>
              <w:t>Continual support, checking in with individuals in order to make sure their needs are being met and they are not experiencing any bullying or harrassment</w:t>
            </w:r>
          </w:p>
        </w:tc>
        <w:tc>
          <w:tcPr>
            <w:tcW w:w="1702" w:type="dxa"/>
          </w:tcPr>
          <w:p w14:paraId="4DE63A0B" w14:textId="77777777" w:rsidR="00AB5DD6" w:rsidRDefault="00AB5DD6" w:rsidP="00DA18DA"/>
        </w:tc>
      </w:tr>
    </w:tbl>
    <w:p w14:paraId="34C869FC" w14:textId="08DC232E" w:rsidR="00AB5DD6" w:rsidRDefault="00AB5DD6" w:rsidP="00DA18DA"/>
    <w:p w14:paraId="352F01F9" w14:textId="32D9033E" w:rsidR="00387677" w:rsidRDefault="00387677" w:rsidP="00DA18DA">
      <w:pPr>
        <w:rPr>
          <w:b/>
        </w:rPr>
      </w:pPr>
      <w:r w:rsidRPr="00387677">
        <w:rPr>
          <w:b/>
        </w:rPr>
        <w:t>Training and Awareness</w:t>
      </w:r>
    </w:p>
    <w:p w14:paraId="4A5E2422" w14:textId="67FC6AA6" w:rsidR="00387677" w:rsidRDefault="00387677" w:rsidP="00DA18DA"/>
    <w:tbl>
      <w:tblPr>
        <w:tblStyle w:val="TableGrid"/>
        <w:tblW w:w="9090" w:type="dxa"/>
        <w:tblLook w:val="04A0" w:firstRow="1" w:lastRow="0" w:firstColumn="1" w:lastColumn="0" w:noHBand="0" w:noVBand="1"/>
      </w:tblPr>
      <w:tblGrid>
        <w:gridCol w:w="7570"/>
        <w:gridCol w:w="1520"/>
      </w:tblGrid>
      <w:tr w:rsidR="00387677" w14:paraId="6BDBF8AE" w14:textId="77777777" w:rsidTr="00387677">
        <w:trPr>
          <w:trHeight w:val="504"/>
        </w:trPr>
        <w:tc>
          <w:tcPr>
            <w:tcW w:w="7570" w:type="dxa"/>
          </w:tcPr>
          <w:p w14:paraId="04B1D615" w14:textId="3C4BA103" w:rsidR="00387677" w:rsidRDefault="00387677" w:rsidP="00DA18DA">
            <w:r>
              <w:t>Will there be a need to arrange training?</w:t>
            </w:r>
          </w:p>
        </w:tc>
        <w:tc>
          <w:tcPr>
            <w:tcW w:w="1520" w:type="dxa"/>
          </w:tcPr>
          <w:p w14:paraId="356E8473" w14:textId="77777777" w:rsidR="00387677" w:rsidRDefault="00387677" w:rsidP="00DA18DA"/>
        </w:tc>
      </w:tr>
      <w:tr w:rsidR="00387677" w14:paraId="3E3105F9" w14:textId="77777777" w:rsidTr="00387677">
        <w:trPr>
          <w:trHeight w:val="504"/>
        </w:trPr>
        <w:tc>
          <w:tcPr>
            <w:tcW w:w="7570" w:type="dxa"/>
          </w:tcPr>
          <w:p w14:paraId="2F9B792B" w14:textId="5A083577" w:rsidR="00387677" w:rsidRDefault="00387677" w:rsidP="00DA18DA">
            <w:r>
              <w:t>Who will deliver this training?</w:t>
            </w:r>
          </w:p>
        </w:tc>
        <w:tc>
          <w:tcPr>
            <w:tcW w:w="1520" w:type="dxa"/>
          </w:tcPr>
          <w:p w14:paraId="7A843D4F" w14:textId="77777777" w:rsidR="00387677" w:rsidRDefault="00387677" w:rsidP="00DA18DA"/>
        </w:tc>
      </w:tr>
      <w:tr w:rsidR="00387677" w14:paraId="1F9913B0" w14:textId="77777777" w:rsidTr="00387677">
        <w:trPr>
          <w:trHeight w:val="476"/>
        </w:trPr>
        <w:tc>
          <w:tcPr>
            <w:tcW w:w="7570" w:type="dxa"/>
          </w:tcPr>
          <w:p w14:paraId="79BEE81C" w14:textId="16F88457" w:rsidR="00387677" w:rsidRDefault="00387677" w:rsidP="00DA18DA">
            <w:r>
              <w:t>What will the training cover?</w:t>
            </w:r>
          </w:p>
        </w:tc>
        <w:tc>
          <w:tcPr>
            <w:tcW w:w="1520" w:type="dxa"/>
          </w:tcPr>
          <w:p w14:paraId="2BDB8564" w14:textId="77777777" w:rsidR="00387677" w:rsidRDefault="00387677" w:rsidP="00DA18DA"/>
        </w:tc>
      </w:tr>
    </w:tbl>
    <w:p w14:paraId="2AF5EBB6" w14:textId="77777777" w:rsidR="00387677" w:rsidRPr="00387677" w:rsidRDefault="00387677" w:rsidP="00DA18DA"/>
    <w:p w14:paraId="32BA5EF1" w14:textId="3E010C24" w:rsidR="00387677" w:rsidRDefault="00387677">
      <w:r>
        <w:br w:type="page"/>
      </w:r>
    </w:p>
    <w:p w14:paraId="7CCF3287" w14:textId="386D7944" w:rsidR="002F73EC" w:rsidRDefault="002F73EC" w:rsidP="002F73EC">
      <w:pPr>
        <w:pStyle w:val="Heading1"/>
      </w:pPr>
      <w:bookmarkStart w:id="22" w:name="_Toc508011459"/>
      <w:bookmarkStart w:id="23" w:name="_Toc508011460"/>
      <w:r>
        <w:lastRenderedPageBreak/>
        <w:t>Appendix 2 – Promoting trans* equality within schools: Overnight Accommodation and other Practical Considerations</w:t>
      </w:r>
      <w:bookmarkEnd w:id="22"/>
    </w:p>
    <w:p w14:paraId="33D258CF" w14:textId="5562E977" w:rsidR="002F73EC" w:rsidRDefault="002F73EC" w:rsidP="002F73EC">
      <w:pPr>
        <w:rPr>
          <w:b/>
        </w:rPr>
      </w:pPr>
      <w:r>
        <w:rPr>
          <w:b/>
        </w:rPr>
        <w:t>Accom</w:t>
      </w:r>
      <w:r w:rsidR="00344AD6">
        <w:rPr>
          <w:b/>
        </w:rPr>
        <w:t>m</w:t>
      </w:r>
      <w:r>
        <w:rPr>
          <w:b/>
        </w:rPr>
        <w:t>odation for overnight trips</w:t>
      </w:r>
    </w:p>
    <w:p w14:paraId="27A5C91A" w14:textId="0249E42F" w:rsidR="002F73EC" w:rsidRDefault="002F73EC" w:rsidP="002F73EC">
      <w:r>
        <w:t>In providing accommodation for students, any special issues which may be raised in relation to trans* students will be treated sympathetically by the school.</w:t>
      </w:r>
    </w:p>
    <w:p w14:paraId="1E20C45D" w14:textId="2B399A79" w:rsidR="002F73EC" w:rsidRDefault="002F73EC" w:rsidP="002F73EC">
      <w:r>
        <w:t xml:space="preserve">Due to the age of students and in line with Child Protection policies, schools do not provide mixed gender accommodation. </w:t>
      </w:r>
    </w:p>
    <w:p w14:paraId="6A19D60F" w14:textId="242BBE54" w:rsidR="002F73EC" w:rsidRDefault="002F73EC" w:rsidP="002F73EC">
      <w:r>
        <w:t>The principal will liaise with the individual and their parents/guardians ensuring the best possible arrangement for the individual. This will most likely involve a number of factors such as:</w:t>
      </w:r>
    </w:p>
    <w:p w14:paraId="7C35F914" w14:textId="25074AC0" w:rsidR="002F73EC" w:rsidRDefault="002F73EC" w:rsidP="002F73EC">
      <w:pPr>
        <w:pStyle w:val="ListParagraph"/>
        <w:numPr>
          <w:ilvl w:val="0"/>
          <w:numId w:val="13"/>
        </w:numPr>
        <w:spacing w:line="256" w:lineRule="auto"/>
      </w:pPr>
      <w:r>
        <w:t>Has the individual friends who wish to share accommodation?</w:t>
      </w:r>
    </w:p>
    <w:p w14:paraId="3DA1693B" w14:textId="77777777" w:rsidR="002F73EC" w:rsidRDefault="002F73EC" w:rsidP="002F73EC">
      <w:pPr>
        <w:pStyle w:val="ListParagraph"/>
        <w:numPr>
          <w:ilvl w:val="0"/>
          <w:numId w:val="13"/>
        </w:numPr>
        <w:spacing w:line="256" w:lineRule="auto"/>
      </w:pPr>
      <w:r>
        <w:t>Which accommodation is most appropriate for each given situation? (Ensuites, numbers in the accommodation, age profile etc)</w:t>
      </w:r>
    </w:p>
    <w:p w14:paraId="0CDE6B5E" w14:textId="22D8046C" w:rsidR="002F73EC" w:rsidRDefault="002F73EC" w:rsidP="008E1422">
      <w:pPr>
        <w:pStyle w:val="ListParagraph"/>
        <w:numPr>
          <w:ilvl w:val="0"/>
          <w:numId w:val="13"/>
        </w:numPr>
        <w:spacing w:line="256" w:lineRule="auto"/>
      </w:pPr>
      <w:r>
        <w:t>Who needs to be informed, if any (with the permission of the individual)</w:t>
      </w:r>
    </w:p>
    <w:p w14:paraId="2AE85E1C" w14:textId="6604DC9E" w:rsidR="002F73EC" w:rsidRDefault="002F73EC" w:rsidP="002F73EC">
      <w:pPr>
        <w:pStyle w:val="ListParagraph"/>
        <w:numPr>
          <w:ilvl w:val="0"/>
          <w:numId w:val="13"/>
        </w:numPr>
        <w:spacing w:line="256" w:lineRule="auto"/>
      </w:pPr>
      <w:r>
        <w:t xml:space="preserve">A teacher/adult should be placed in a room close by for safeguarding of the individual </w:t>
      </w:r>
    </w:p>
    <w:p w14:paraId="39A28B81" w14:textId="7076646C" w:rsidR="002F73EC" w:rsidRDefault="002F73EC" w:rsidP="002F73EC">
      <w:pPr>
        <w:rPr>
          <w:b/>
        </w:rPr>
      </w:pPr>
      <w:r>
        <w:rPr>
          <w:b/>
        </w:rPr>
        <w:t>Facilities</w:t>
      </w:r>
    </w:p>
    <w:p w14:paraId="6CB9FD0A" w14:textId="08F7707C" w:rsidR="00720AA6" w:rsidRDefault="002F73EC" w:rsidP="002F73EC">
      <w:r>
        <w:t>When a person transitions they will normally use the facilit</w:t>
      </w:r>
      <w:r w:rsidR="00C1303C">
        <w:t>i</w:t>
      </w:r>
      <w:r>
        <w:t xml:space="preserve">es (e.g. bathroom and changing rooms) appropriate for their identified gender. </w:t>
      </w:r>
    </w:p>
    <w:p w14:paraId="2EC92399" w14:textId="0BEAFF5D" w:rsidR="00720AA6" w:rsidRPr="00720AA6" w:rsidRDefault="00720AA6" w:rsidP="002F73EC">
      <w:pPr>
        <w:rPr>
          <w:b/>
          <w:bCs/>
        </w:rPr>
      </w:pPr>
      <w:r>
        <w:rPr>
          <w:b/>
          <w:bCs/>
        </w:rPr>
        <w:t>Toilets</w:t>
      </w:r>
      <w:r w:rsidRPr="00720AA6">
        <w:rPr>
          <w:b/>
          <w:bCs/>
        </w:rPr>
        <w:t>:</w:t>
      </w:r>
    </w:p>
    <w:p w14:paraId="152AEEB9" w14:textId="63FA0B71" w:rsidR="00720AA6" w:rsidRDefault="00720AA6" w:rsidP="002F73EC">
      <w:r>
        <w:t xml:space="preserve">When a person who is transitioning begins to live in the gender in which they identify, they will normally start to use the toilets appropriate for their identified gender. This is usually a process and may not happen immediately. It is important to consult the individual to decide </w:t>
      </w:r>
      <w:r w:rsidR="00C1303C">
        <w:t>how best to approach this.</w:t>
      </w:r>
    </w:p>
    <w:p w14:paraId="2F4D6590" w14:textId="45E97011" w:rsidR="00C1303C" w:rsidRDefault="00C1303C" w:rsidP="00C1303C">
      <w:pPr>
        <w:pStyle w:val="ListParagraph"/>
        <w:numPr>
          <w:ilvl w:val="0"/>
          <w:numId w:val="15"/>
        </w:numPr>
      </w:pPr>
      <w:r>
        <w:t xml:space="preserve">The individual may prefer to use a universal access toilet until they feel comfortable enough to use the toilet of their identified gender. </w:t>
      </w:r>
    </w:p>
    <w:p w14:paraId="0CC71DD5" w14:textId="246F2C35" w:rsidR="00C1303C" w:rsidRDefault="00C1303C" w:rsidP="00C1303C">
      <w:pPr>
        <w:pStyle w:val="ListParagraph"/>
        <w:numPr>
          <w:ilvl w:val="0"/>
          <w:numId w:val="15"/>
        </w:numPr>
      </w:pPr>
      <w:r>
        <w:t>The safeguarding of the individual is paramount and must be taken into account when thinking about which toilet is most appropriate</w:t>
      </w:r>
      <w:r w:rsidR="00E27725">
        <w:t>.</w:t>
      </w:r>
    </w:p>
    <w:p w14:paraId="2BCE93B4" w14:textId="7F34553A" w:rsidR="002F73EC" w:rsidRDefault="00720AA6" w:rsidP="002F73EC">
      <w:r>
        <w:t>*</w:t>
      </w:r>
      <w:r w:rsidR="002F73EC">
        <w:t xml:space="preserve">Requiring </w:t>
      </w:r>
      <w:r w:rsidR="00C1303C">
        <w:t>a</w:t>
      </w:r>
      <w:r w:rsidR="002F73EC">
        <w:t xml:space="preserve"> person to use disabled toilet facilities is not acceptable unless the person requires these facilities due to a disability.</w:t>
      </w:r>
    </w:p>
    <w:p w14:paraId="133E9A79" w14:textId="63B8C6FB" w:rsidR="00E27725" w:rsidRDefault="00E27725" w:rsidP="002F73EC">
      <w:pPr>
        <w:rPr>
          <w:b/>
          <w:bCs/>
        </w:rPr>
      </w:pPr>
      <w:bookmarkStart w:id="24" w:name="_Hlk40950115"/>
      <w:r w:rsidRPr="00E27725">
        <w:rPr>
          <w:b/>
          <w:bCs/>
        </w:rPr>
        <w:t>Changing room</w:t>
      </w:r>
      <w:r>
        <w:rPr>
          <w:b/>
          <w:bCs/>
        </w:rPr>
        <w:t>s</w:t>
      </w:r>
      <w:r w:rsidRPr="00E27725">
        <w:rPr>
          <w:b/>
          <w:bCs/>
        </w:rPr>
        <w:t>:</w:t>
      </w:r>
      <w:bookmarkEnd w:id="24"/>
    </w:p>
    <w:p w14:paraId="2F0530F1" w14:textId="6F22299F" w:rsidR="002F73EC" w:rsidRPr="00E27725" w:rsidRDefault="00E27725" w:rsidP="002F73EC">
      <w:pPr>
        <w:rPr>
          <w:b/>
          <w:bCs/>
        </w:rPr>
      </w:pPr>
      <w:r>
        <w:t xml:space="preserve">The use of changing rooms should be considered carefully and in consultation with the </w:t>
      </w:r>
      <w:r w:rsidR="008E1422">
        <w:t>individual and their parents/guardians. I</w:t>
      </w:r>
      <w:r w:rsidR="002F73EC">
        <w:t xml:space="preserve">t </w:t>
      </w:r>
      <w:r w:rsidR="008E1422">
        <w:t>may</w:t>
      </w:r>
      <w:r w:rsidR="002F73EC">
        <w:t xml:space="preserve"> be necessary to explain the situation to</w:t>
      </w:r>
      <w:r w:rsidR="008E1422">
        <w:t xml:space="preserve"> other students but only</w:t>
      </w:r>
      <w:r w:rsidR="002F73EC">
        <w:t xml:space="preserve"> after consultation with the person who is transitioning.</w:t>
      </w:r>
    </w:p>
    <w:p w14:paraId="75334B24" w14:textId="105B0EE6" w:rsidR="002F73EC" w:rsidRDefault="008E1422" w:rsidP="002F73EC">
      <w:r>
        <w:t>I</w:t>
      </w:r>
      <w:r w:rsidR="002F73EC">
        <w:t xml:space="preserve">t is important to plan for: </w:t>
      </w:r>
    </w:p>
    <w:p w14:paraId="006F9DB0" w14:textId="59EB1962" w:rsidR="002F73EC" w:rsidRDefault="002F73EC" w:rsidP="008E1422">
      <w:pPr>
        <w:pStyle w:val="ListParagraph"/>
        <w:numPr>
          <w:ilvl w:val="0"/>
          <w:numId w:val="14"/>
        </w:numPr>
        <w:spacing w:line="256" w:lineRule="auto"/>
      </w:pPr>
      <w:r>
        <w:t>the provision of private cubicles within existing changing facilities,</w:t>
      </w:r>
      <w:r w:rsidR="008E1422">
        <w:t xml:space="preserve"> </w:t>
      </w:r>
      <w:r>
        <w:t>the provision of non-gender specific facilities (e.g. non-gendered toilet facilities)</w:t>
      </w:r>
    </w:p>
    <w:p w14:paraId="550123FB" w14:textId="39FA0333" w:rsidR="002F73EC" w:rsidRDefault="002F73EC" w:rsidP="002F73EC">
      <w:r>
        <w:t xml:space="preserve">where possible. </w:t>
      </w:r>
    </w:p>
    <w:p w14:paraId="0FD49104" w14:textId="47599A16" w:rsidR="002F73EC" w:rsidRDefault="002F73EC" w:rsidP="002F73EC"/>
    <w:p w14:paraId="2FF9AADC" w14:textId="369E944D" w:rsidR="0098256C" w:rsidRDefault="009F2FC0" w:rsidP="009F2FC0">
      <w:pPr>
        <w:pStyle w:val="Heading1"/>
      </w:pPr>
      <w:r>
        <w:lastRenderedPageBreak/>
        <w:t xml:space="preserve">Appendix </w:t>
      </w:r>
      <w:r w:rsidR="002F73EC">
        <w:t>3</w:t>
      </w:r>
      <w:r>
        <w:t xml:space="preserve"> – Guidance to Staff and Students on Supporting trans* Individuals</w:t>
      </w:r>
      <w:bookmarkEnd w:id="23"/>
    </w:p>
    <w:p w14:paraId="7F2599DA" w14:textId="608C3D19" w:rsidR="005540EE" w:rsidRPr="005540EE" w:rsidRDefault="005540EE" w:rsidP="005540EE">
      <w:r>
        <w:t>1</w:t>
      </w:r>
    </w:p>
    <w:p w14:paraId="62B26549" w14:textId="48A4BEED" w:rsidR="009F2FC0" w:rsidRDefault="009F2FC0" w:rsidP="009F2FC0">
      <w:pPr>
        <w:pStyle w:val="ListParagraph"/>
        <w:numPr>
          <w:ilvl w:val="0"/>
          <w:numId w:val="12"/>
        </w:numPr>
      </w:pPr>
      <w:r>
        <w:t>Think of the person as being the gender that they want you to think of them as.</w:t>
      </w:r>
    </w:p>
    <w:p w14:paraId="733D5BB1" w14:textId="396834B1" w:rsidR="009F2FC0" w:rsidRDefault="009F2FC0" w:rsidP="009F2FC0">
      <w:pPr>
        <w:pStyle w:val="ListParagraph"/>
        <w:numPr>
          <w:ilvl w:val="0"/>
          <w:numId w:val="12"/>
        </w:numPr>
      </w:pPr>
      <w:r>
        <w:t>Use the name and pronoun that the person asks you to. If you aren’t sure what the right pronoun is, ask. If you make a mistake with the pronouns, correct yourself and move on.</w:t>
      </w:r>
    </w:p>
    <w:p w14:paraId="6DBA3CDF" w14:textId="232F77F6" w:rsidR="009F2FC0" w:rsidRDefault="009F2FC0" w:rsidP="009F2FC0">
      <w:pPr>
        <w:pStyle w:val="ListParagraph"/>
        <w:numPr>
          <w:ilvl w:val="0"/>
          <w:numId w:val="12"/>
        </w:numPr>
      </w:pPr>
      <w:r>
        <w:t xml:space="preserve">Respect people’s privacy. Do not ask what their ‘real’ or ‘birth’ name is. Trans people are often sensitive about revealing information about their past, especially if they think </w:t>
      </w:r>
      <w:r w:rsidR="00431879">
        <w:t>it might affect how they are perceived in the present.</w:t>
      </w:r>
    </w:p>
    <w:p w14:paraId="6F19E145" w14:textId="1E3EFB14" w:rsidR="00431879" w:rsidRDefault="00431879" w:rsidP="009F2FC0">
      <w:pPr>
        <w:pStyle w:val="ListParagraph"/>
        <w:numPr>
          <w:ilvl w:val="0"/>
          <w:numId w:val="12"/>
        </w:numPr>
      </w:pPr>
      <w:r>
        <w:t>Similarly, respect their privacy. Do not tell others about a person’s trans* status. If documents have to be kept that have the person’s old name and gender on them, keep them confidential.</w:t>
      </w:r>
    </w:p>
    <w:p w14:paraId="7132EEC7" w14:textId="7F10E07D" w:rsidR="00431879" w:rsidRDefault="00431879" w:rsidP="009F2FC0">
      <w:pPr>
        <w:pStyle w:val="ListParagraph"/>
        <w:numPr>
          <w:ilvl w:val="0"/>
          <w:numId w:val="12"/>
        </w:numPr>
      </w:pPr>
      <w:r>
        <w:t>Respect people’s boundaries. If you feel it is appropriate to ask a personal question, first ask if it is ok to do so. Personal questions include anything to do with one’s sex life, anatomy (not just genitalia) and relationship status – past, present or future. Questions such as ‘Are you on hormones?’ can be considered personal.</w:t>
      </w:r>
    </w:p>
    <w:p w14:paraId="458117A4" w14:textId="65F00847" w:rsidR="005540EE" w:rsidRDefault="005540EE" w:rsidP="005540EE">
      <w:r>
        <w:t>2</w:t>
      </w:r>
    </w:p>
    <w:p w14:paraId="05854918" w14:textId="3878C9F4" w:rsidR="00431879" w:rsidRDefault="00431879" w:rsidP="009F2FC0">
      <w:pPr>
        <w:pStyle w:val="ListParagraph"/>
        <w:numPr>
          <w:ilvl w:val="0"/>
          <w:numId w:val="12"/>
        </w:numPr>
      </w:pPr>
      <w:r>
        <w:t>Listen to the person, and ask how they want to be treated and referred to.</w:t>
      </w:r>
    </w:p>
    <w:p w14:paraId="0CE87567" w14:textId="40E1EA88" w:rsidR="00431879" w:rsidRPr="005540EE" w:rsidRDefault="00431879" w:rsidP="005540EE">
      <w:pPr>
        <w:pStyle w:val="ListParagraph"/>
        <w:ind w:left="643" w:firstLine="77"/>
        <w:rPr>
          <w:i/>
        </w:rPr>
      </w:pPr>
      <w:r w:rsidRPr="005540EE">
        <w:rPr>
          <w:i/>
        </w:rPr>
        <w:t>(Extract from the Equality Challenge Unit: Trans Staff and Students in Higher Education: 2010).</w:t>
      </w:r>
    </w:p>
    <w:p w14:paraId="2C882394" w14:textId="77777777" w:rsidR="009F2FC0" w:rsidRPr="009F2FC0" w:rsidRDefault="009F2FC0" w:rsidP="009F2FC0"/>
    <w:p w14:paraId="6509934F" w14:textId="77777777" w:rsidR="00F57B6C" w:rsidRDefault="00F57B6C" w:rsidP="009248F1"/>
    <w:sectPr w:rsidR="00F57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0AC6"/>
    <w:multiLevelType w:val="hybridMultilevel"/>
    <w:tmpl w:val="F5A8DA3E"/>
    <w:lvl w:ilvl="0" w:tplc="5A3AF7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4E45"/>
    <w:multiLevelType w:val="hybridMultilevel"/>
    <w:tmpl w:val="DB22578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60FB7"/>
    <w:multiLevelType w:val="hybridMultilevel"/>
    <w:tmpl w:val="19BA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A2A41"/>
    <w:multiLevelType w:val="hybridMultilevel"/>
    <w:tmpl w:val="63F66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456B14"/>
    <w:multiLevelType w:val="hybridMultilevel"/>
    <w:tmpl w:val="F382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03945"/>
    <w:multiLevelType w:val="hybridMultilevel"/>
    <w:tmpl w:val="9560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D78C7"/>
    <w:multiLevelType w:val="hybridMultilevel"/>
    <w:tmpl w:val="144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A02B1"/>
    <w:multiLevelType w:val="hybridMultilevel"/>
    <w:tmpl w:val="D454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55DE0"/>
    <w:multiLevelType w:val="hybridMultilevel"/>
    <w:tmpl w:val="4A38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B493B"/>
    <w:multiLevelType w:val="hybridMultilevel"/>
    <w:tmpl w:val="452A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F446D"/>
    <w:multiLevelType w:val="hybridMultilevel"/>
    <w:tmpl w:val="8728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11178"/>
    <w:multiLevelType w:val="hybridMultilevel"/>
    <w:tmpl w:val="C44C0CB0"/>
    <w:lvl w:ilvl="0" w:tplc="5A3AF7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238E8"/>
    <w:multiLevelType w:val="hybridMultilevel"/>
    <w:tmpl w:val="2A486716"/>
    <w:lvl w:ilvl="0" w:tplc="5A3AF7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7"/>
  </w:num>
  <w:num w:numId="5">
    <w:abstractNumId w:val="4"/>
  </w:num>
  <w:num w:numId="6">
    <w:abstractNumId w:val="9"/>
  </w:num>
  <w:num w:numId="7">
    <w:abstractNumId w:val="6"/>
  </w:num>
  <w:num w:numId="8">
    <w:abstractNumId w:val="2"/>
  </w:num>
  <w:num w:numId="9">
    <w:abstractNumId w:val="12"/>
  </w:num>
  <w:num w:numId="10">
    <w:abstractNumId w:val="0"/>
  </w:num>
  <w:num w:numId="11">
    <w:abstractNumId w:val="11"/>
  </w:num>
  <w:num w:numId="12">
    <w:abstractNumId w:val="1"/>
  </w:num>
  <w:num w:numId="13">
    <w:abstractNumId w:val="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73"/>
    <w:rsid w:val="0002121E"/>
    <w:rsid w:val="00030D6D"/>
    <w:rsid w:val="000342DF"/>
    <w:rsid w:val="00095C77"/>
    <w:rsid w:val="000B2873"/>
    <w:rsid w:val="000D2AB1"/>
    <w:rsid w:val="00115EEC"/>
    <w:rsid w:val="001234C4"/>
    <w:rsid w:val="00160CDC"/>
    <w:rsid w:val="00171AC6"/>
    <w:rsid w:val="001758D5"/>
    <w:rsid w:val="00196434"/>
    <w:rsid w:val="001D6D3E"/>
    <w:rsid w:val="00203D61"/>
    <w:rsid w:val="002819AE"/>
    <w:rsid w:val="002C2429"/>
    <w:rsid w:val="002F73EC"/>
    <w:rsid w:val="00344AD6"/>
    <w:rsid w:val="00387677"/>
    <w:rsid w:val="00394A79"/>
    <w:rsid w:val="003E24FD"/>
    <w:rsid w:val="00431879"/>
    <w:rsid w:val="00484D92"/>
    <w:rsid w:val="005046C5"/>
    <w:rsid w:val="00551E38"/>
    <w:rsid w:val="005540EE"/>
    <w:rsid w:val="005779E6"/>
    <w:rsid w:val="00582EB3"/>
    <w:rsid w:val="005B44B3"/>
    <w:rsid w:val="005E3CD8"/>
    <w:rsid w:val="00600E72"/>
    <w:rsid w:val="00603EA7"/>
    <w:rsid w:val="006153DB"/>
    <w:rsid w:val="006C6F67"/>
    <w:rsid w:val="00720AA6"/>
    <w:rsid w:val="00721309"/>
    <w:rsid w:val="00781BED"/>
    <w:rsid w:val="007A4AC0"/>
    <w:rsid w:val="007F3B0F"/>
    <w:rsid w:val="007F57AC"/>
    <w:rsid w:val="008056F0"/>
    <w:rsid w:val="008E1422"/>
    <w:rsid w:val="009248F1"/>
    <w:rsid w:val="0098256C"/>
    <w:rsid w:val="009B270D"/>
    <w:rsid w:val="009C2C76"/>
    <w:rsid w:val="009F2FC0"/>
    <w:rsid w:val="00A26A3F"/>
    <w:rsid w:val="00A8290D"/>
    <w:rsid w:val="00AB5DD6"/>
    <w:rsid w:val="00AC649E"/>
    <w:rsid w:val="00AE1065"/>
    <w:rsid w:val="00B239A6"/>
    <w:rsid w:val="00B5047C"/>
    <w:rsid w:val="00BD22D2"/>
    <w:rsid w:val="00C0299E"/>
    <w:rsid w:val="00C1303C"/>
    <w:rsid w:val="00C63130"/>
    <w:rsid w:val="00CA0189"/>
    <w:rsid w:val="00CD17B4"/>
    <w:rsid w:val="00DA18DA"/>
    <w:rsid w:val="00E02C1C"/>
    <w:rsid w:val="00E27725"/>
    <w:rsid w:val="00E46A09"/>
    <w:rsid w:val="00F57B6C"/>
    <w:rsid w:val="00FB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5F54"/>
  <w15:chartTrackingRefBased/>
  <w15:docId w15:val="{4D2415A8-737C-4839-84F3-9692355A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8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0D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46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B27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87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B2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87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30D6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0D6D"/>
    <w:pPr>
      <w:ind w:left="720"/>
      <w:contextualSpacing/>
    </w:pPr>
  </w:style>
  <w:style w:type="character" w:styleId="Hyperlink">
    <w:name w:val="Hyperlink"/>
    <w:basedOn w:val="DefaultParagraphFont"/>
    <w:uiPriority w:val="99"/>
    <w:unhideWhenUsed/>
    <w:rsid w:val="001758D5"/>
    <w:rPr>
      <w:color w:val="0000FF"/>
      <w:u w:val="single"/>
    </w:rPr>
  </w:style>
  <w:style w:type="character" w:styleId="CommentReference">
    <w:name w:val="annotation reference"/>
    <w:basedOn w:val="DefaultParagraphFont"/>
    <w:uiPriority w:val="99"/>
    <w:semiHidden/>
    <w:unhideWhenUsed/>
    <w:rsid w:val="000342DF"/>
    <w:rPr>
      <w:sz w:val="16"/>
      <w:szCs w:val="16"/>
    </w:rPr>
  </w:style>
  <w:style w:type="paragraph" w:styleId="CommentText">
    <w:name w:val="annotation text"/>
    <w:basedOn w:val="Normal"/>
    <w:link w:val="CommentTextChar"/>
    <w:uiPriority w:val="99"/>
    <w:semiHidden/>
    <w:unhideWhenUsed/>
    <w:rsid w:val="000342DF"/>
    <w:pPr>
      <w:spacing w:line="240" w:lineRule="auto"/>
    </w:pPr>
    <w:rPr>
      <w:sz w:val="20"/>
      <w:szCs w:val="20"/>
    </w:rPr>
  </w:style>
  <w:style w:type="character" w:customStyle="1" w:styleId="CommentTextChar">
    <w:name w:val="Comment Text Char"/>
    <w:basedOn w:val="DefaultParagraphFont"/>
    <w:link w:val="CommentText"/>
    <w:uiPriority w:val="99"/>
    <w:semiHidden/>
    <w:rsid w:val="000342DF"/>
    <w:rPr>
      <w:sz w:val="20"/>
      <w:szCs w:val="20"/>
    </w:rPr>
  </w:style>
  <w:style w:type="paragraph" w:styleId="CommentSubject">
    <w:name w:val="annotation subject"/>
    <w:basedOn w:val="CommentText"/>
    <w:next w:val="CommentText"/>
    <w:link w:val="CommentSubjectChar"/>
    <w:uiPriority w:val="99"/>
    <w:semiHidden/>
    <w:unhideWhenUsed/>
    <w:rsid w:val="000342DF"/>
    <w:rPr>
      <w:b/>
      <w:bCs/>
    </w:rPr>
  </w:style>
  <w:style w:type="character" w:customStyle="1" w:styleId="CommentSubjectChar">
    <w:name w:val="Comment Subject Char"/>
    <w:basedOn w:val="CommentTextChar"/>
    <w:link w:val="CommentSubject"/>
    <w:uiPriority w:val="99"/>
    <w:semiHidden/>
    <w:rsid w:val="000342DF"/>
    <w:rPr>
      <w:b/>
      <w:bCs/>
      <w:sz w:val="20"/>
      <w:szCs w:val="20"/>
    </w:rPr>
  </w:style>
  <w:style w:type="paragraph" w:styleId="BalloonText">
    <w:name w:val="Balloon Text"/>
    <w:basedOn w:val="Normal"/>
    <w:link w:val="BalloonTextChar"/>
    <w:uiPriority w:val="99"/>
    <w:semiHidden/>
    <w:unhideWhenUsed/>
    <w:rsid w:val="00034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DF"/>
    <w:rPr>
      <w:rFonts w:ascii="Segoe UI" w:hAnsi="Segoe UI" w:cs="Segoe UI"/>
      <w:sz w:val="18"/>
      <w:szCs w:val="18"/>
    </w:rPr>
  </w:style>
  <w:style w:type="character" w:customStyle="1" w:styleId="Heading3Char">
    <w:name w:val="Heading 3 Char"/>
    <w:basedOn w:val="DefaultParagraphFont"/>
    <w:link w:val="Heading3"/>
    <w:uiPriority w:val="9"/>
    <w:rsid w:val="005046C5"/>
    <w:rPr>
      <w:rFonts w:asciiTheme="majorHAnsi" w:eastAsiaTheme="majorEastAsia" w:hAnsiTheme="majorHAnsi" w:cstheme="majorBidi"/>
      <w:color w:val="1F3763" w:themeColor="accent1" w:themeShade="7F"/>
      <w:sz w:val="24"/>
      <w:szCs w:val="24"/>
    </w:rPr>
  </w:style>
  <w:style w:type="paragraph" w:customStyle="1" w:styleId="Default">
    <w:name w:val="Default"/>
    <w:rsid w:val="007F3B0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B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270D"/>
    <w:pPr>
      <w:outlineLvl w:val="9"/>
    </w:pPr>
    <w:rPr>
      <w:lang w:val="en-US"/>
    </w:rPr>
  </w:style>
  <w:style w:type="paragraph" w:styleId="TOC1">
    <w:name w:val="toc 1"/>
    <w:basedOn w:val="Normal"/>
    <w:next w:val="Normal"/>
    <w:autoRedefine/>
    <w:uiPriority w:val="39"/>
    <w:unhideWhenUsed/>
    <w:rsid w:val="009B270D"/>
    <w:pPr>
      <w:spacing w:after="100"/>
    </w:pPr>
  </w:style>
  <w:style w:type="paragraph" w:styleId="TOC3">
    <w:name w:val="toc 3"/>
    <w:basedOn w:val="Normal"/>
    <w:next w:val="Normal"/>
    <w:autoRedefine/>
    <w:uiPriority w:val="39"/>
    <w:unhideWhenUsed/>
    <w:rsid w:val="009B270D"/>
    <w:pPr>
      <w:spacing w:after="100"/>
      <w:ind w:left="440"/>
    </w:pPr>
  </w:style>
  <w:style w:type="character" w:customStyle="1" w:styleId="Heading4Char">
    <w:name w:val="Heading 4 Char"/>
    <w:basedOn w:val="DefaultParagraphFont"/>
    <w:link w:val="Heading4"/>
    <w:uiPriority w:val="9"/>
    <w:rsid w:val="009B270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1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E23D-8731-4AE2-BCFB-AF382811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dc:description/>
  <cp:lastModifiedBy>hannah solley</cp:lastModifiedBy>
  <cp:revision>9</cp:revision>
  <cp:lastPrinted>2018-02-14T12:01:00Z</cp:lastPrinted>
  <dcterms:created xsi:type="dcterms:W3CDTF">2020-04-20T11:26:00Z</dcterms:created>
  <dcterms:modified xsi:type="dcterms:W3CDTF">2020-11-17T16:28:00Z</dcterms:modified>
</cp:coreProperties>
</file>